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47FD87" w14:textId="77777777" w:rsidR="00AE1492" w:rsidRDefault="00745882">
      <w:pPr>
        <w:ind w:firstLine="750"/>
        <w:jc w:val="both"/>
      </w:pPr>
      <w:bookmarkStart w:id="0" w:name="_GoBack"/>
      <w:bookmarkEnd w:id="0"/>
      <w:r>
        <w:t>.</w:t>
      </w:r>
    </w:p>
    <w:p w14:paraId="5547FD88" w14:textId="77777777" w:rsidR="00AE1492" w:rsidRDefault="00AE1492">
      <w:pPr>
        <w:rPr>
          <w:b/>
        </w:rPr>
      </w:pPr>
    </w:p>
    <w:p w14:paraId="5547FD89" w14:textId="77777777" w:rsidR="00AE1492" w:rsidRDefault="00AE1492">
      <w:pPr>
        <w:rPr>
          <w:b/>
        </w:rPr>
      </w:pPr>
    </w:p>
    <w:p w14:paraId="5547FD8A" w14:textId="77777777" w:rsidR="00AE1492" w:rsidRDefault="00745882">
      <w:pPr>
        <w:jc w:val="center"/>
        <w:rPr>
          <w:b/>
        </w:rPr>
      </w:pPr>
      <w:r>
        <w:rPr>
          <w:b/>
        </w:rPr>
        <w:t>PANEVĖŽIO LOPŠELIS-DARŽELIS ‘‘RŪTA‘‘</w:t>
      </w:r>
    </w:p>
    <w:p w14:paraId="5547FD8B" w14:textId="77777777" w:rsidR="00AE1492" w:rsidRDefault="00AE1492">
      <w:pPr>
        <w:jc w:val="center"/>
        <w:rPr>
          <w:b/>
        </w:rPr>
      </w:pPr>
    </w:p>
    <w:p w14:paraId="5547FD8C" w14:textId="77777777" w:rsidR="00AE1492" w:rsidRDefault="00AE1492">
      <w:pPr>
        <w:ind w:firstLine="720"/>
        <w:jc w:val="center"/>
        <w:rPr>
          <w:b/>
          <w:sz w:val="20"/>
          <w:szCs w:val="20"/>
        </w:rPr>
      </w:pPr>
    </w:p>
    <w:p w14:paraId="5547FD8D" w14:textId="77777777" w:rsidR="00AE1492" w:rsidRDefault="00745882">
      <w:pPr>
        <w:jc w:val="center"/>
      </w:pPr>
      <w:r>
        <w:rPr>
          <w:b/>
        </w:rPr>
        <w:t>AIŠKINAMASIS RAŠTAS PRIE 2021 M. RUGSĖJO 30 D.</w:t>
      </w:r>
    </w:p>
    <w:p w14:paraId="5547FD8E" w14:textId="77777777" w:rsidR="00AE1492" w:rsidRDefault="00745882">
      <w:pPr>
        <w:jc w:val="center"/>
        <w:rPr>
          <w:b/>
        </w:rPr>
      </w:pPr>
      <w:r>
        <w:rPr>
          <w:b/>
        </w:rPr>
        <w:t>FINANSINIŲ ATASKAITŲ</w:t>
      </w:r>
    </w:p>
    <w:p w14:paraId="5547FD8F" w14:textId="77777777" w:rsidR="00AE1492" w:rsidRDefault="00745882">
      <w:pPr>
        <w:pStyle w:val="Heading1"/>
        <w:jc w:val="both"/>
      </w:pPr>
      <w:r>
        <w:t>Bendroji informacija</w:t>
      </w:r>
    </w:p>
    <w:tbl>
      <w:tblPr>
        <w:tblW w:w="9874" w:type="dxa"/>
        <w:tblInd w:w="-226" w:type="dxa"/>
        <w:tblLook w:val="04A0" w:firstRow="1" w:lastRow="0" w:firstColumn="1" w:lastColumn="0" w:noHBand="0" w:noVBand="1"/>
      </w:tblPr>
      <w:tblGrid>
        <w:gridCol w:w="9874"/>
      </w:tblGrid>
      <w:tr w:rsidR="00AE1492" w14:paraId="5547FD91" w14:textId="77777777">
        <w:tc>
          <w:tcPr>
            <w:tcW w:w="9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7FD90" w14:textId="77777777" w:rsidR="00AE1492" w:rsidRDefault="00745882">
            <w:pPr>
              <w:jc w:val="both"/>
            </w:pPr>
            <w:r>
              <w:t>Panevėžio lopšelis-darželis „Rūta“, įstaigos kodas - /190414144</w:t>
            </w:r>
            <w:r>
              <w:rPr>
                <w:i/>
              </w:rPr>
              <w:t>/</w:t>
            </w:r>
            <w:r>
              <w:t xml:space="preserve">, / biudžetinė, pelno nesiekianti savivaldybės įstaiga. </w:t>
            </w:r>
            <w:r>
              <w:t>Lopšelis-darželis įregistruotas juridinių asmenų registre 2004 m. gruodžio 8 d., registro Nr. 35/40832. Lopšelis-darželis yra ikimokyklinio ugdymo mokyklos tipas. Ugdymo forma – dieninė.</w:t>
            </w:r>
          </w:p>
        </w:tc>
      </w:tr>
    </w:tbl>
    <w:p w14:paraId="5547FD92" w14:textId="77777777" w:rsidR="00AE1492" w:rsidRDefault="00AE1492">
      <w:pPr>
        <w:jc w:val="both"/>
      </w:pPr>
    </w:p>
    <w:tbl>
      <w:tblPr>
        <w:tblW w:w="9874" w:type="dxa"/>
        <w:tblInd w:w="-226" w:type="dxa"/>
        <w:tblLook w:val="04A0" w:firstRow="1" w:lastRow="0" w:firstColumn="1" w:lastColumn="0" w:noHBand="0" w:noVBand="1"/>
      </w:tblPr>
      <w:tblGrid>
        <w:gridCol w:w="9874"/>
      </w:tblGrid>
      <w:tr w:rsidR="00AE1492" w14:paraId="5547FD94" w14:textId="77777777">
        <w:tc>
          <w:tcPr>
            <w:tcW w:w="9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7FD93" w14:textId="77777777" w:rsidR="00AE1492" w:rsidRDefault="00745882">
            <w:pPr>
              <w:jc w:val="both"/>
              <w:rPr>
                <w:i/>
              </w:rPr>
            </w:pPr>
            <w:r>
              <w:t>Adresas: Alyvų g. 3</w:t>
            </w:r>
            <w:r>
              <w:rPr>
                <w:i/>
              </w:rPr>
              <w:t>, LT-37446, Panevėžys, Lietuvos Respublika.</w:t>
            </w:r>
          </w:p>
        </w:tc>
      </w:tr>
    </w:tbl>
    <w:p w14:paraId="5547FD95" w14:textId="77777777" w:rsidR="00AE1492" w:rsidRDefault="00AE1492">
      <w:pPr>
        <w:jc w:val="both"/>
      </w:pPr>
    </w:p>
    <w:p w14:paraId="5547FD96" w14:textId="77777777" w:rsidR="00AE1492" w:rsidRDefault="00745882">
      <w:pPr>
        <w:jc w:val="both"/>
      </w:pPr>
      <w:r>
        <w:t>Subjektas užsiima ikimokyklinio ir priešmokyklinio ugdymo veikla.  Lopšelis-darželis savo veiklą grindžia Lietuvos Respublikos Konstitucija, Vaiko teisių konvencija, Lietuvos Respublikos įstatymais, Lietuvos Respublikos Vyriausybės nutarimais, Lietuvos Res</w:t>
      </w:r>
      <w:r>
        <w:t>publikos švietimo ir mokslo ministro įsakymais, Panevėžio miesto savivaldybės tarybos sprendimais, Panevėžio miesto savivaldybės administracijos įsakymais, kitais teisės  aktais, norminiais dokumentais, lopšelio-darželio nuostatais.</w:t>
      </w:r>
    </w:p>
    <w:p w14:paraId="5547FD97" w14:textId="77777777" w:rsidR="00AE1492" w:rsidRDefault="00745882">
      <w:pPr>
        <w:tabs>
          <w:tab w:val="left" w:pos="8955"/>
        </w:tabs>
        <w:jc w:val="both"/>
      </w:pPr>
      <w:r>
        <w:t>Lopšelio-darželio finan</w:t>
      </w:r>
      <w:r>
        <w:t>sinės  ataskaitos teikiamos    2021 metų rugsėjo 30 d.</w:t>
      </w:r>
      <w:r>
        <w:tab/>
      </w:r>
    </w:p>
    <w:p w14:paraId="5547FD98" w14:textId="77777777" w:rsidR="00AE1492" w:rsidRDefault="00745882">
      <w:pPr>
        <w:jc w:val="both"/>
      </w:pPr>
      <w:r>
        <w:t>Lopšelis-darželis filialų ir kitų struktūrinių padalinių neturi.</w:t>
      </w:r>
    </w:p>
    <w:p w14:paraId="5547FD99" w14:textId="77777777" w:rsidR="00AE1492" w:rsidRDefault="00745882">
      <w:pPr>
        <w:jc w:val="both"/>
      </w:pPr>
      <w:r>
        <w:t>Vidutinis darbuotojų skaičius per ataskaitinį laikotarpį buvo:</w:t>
      </w:r>
    </w:p>
    <w:p w14:paraId="5547FD9A" w14:textId="77777777" w:rsidR="00AE1492" w:rsidRDefault="00AE1492">
      <w:pPr>
        <w:jc w:val="both"/>
      </w:pPr>
    </w:p>
    <w:tbl>
      <w:tblPr>
        <w:tblW w:w="5888" w:type="dxa"/>
        <w:tblInd w:w="-226" w:type="dxa"/>
        <w:tblLook w:val="04A0" w:firstRow="1" w:lastRow="0" w:firstColumn="1" w:lastColumn="0" w:noHBand="0" w:noVBand="1"/>
      </w:tblPr>
      <w:tblGrid>
        <w:gridCol w:w="2628"/>
        <w:gridCol w:w="3260"/>
      </w:tblGrid>
      <w:tr w:rsidR="00AE1492" w14:paraId="5547FD9D" w14:textId="7777777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7FD9B" w14:textId="77777777" w:rsidR="00AE1492" w:rsidRDefault="00745882">
            <w:pPr>
              <w:jc w:val="both"/>
            </w:pPr>
            <w:r>
              <w:t>Ataskaitinis laikotarpis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7FD9C" w14:textId="77777777" w:rsidR="00AE1492" w:rsidRDefault="00745882">
            <w:pPr>
              <w:jc w:val="both"/>
            </w:pPr>
            <w:r>
              <w:t>Praėjęs ataskaitinis laikotarpis</w:t>
            </w:r>
          </w:p>
        </w:tc>
      </w:tr>
      <w:tr w:rsidR="00AE1492" w14:paraId="5547FDA0" w14:textId="7777777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7FD9E" w14:textId="77777777" w:rsidR="00AE1492" w:rsidRDefault="00745882">
            <w:pPr>
              <w:jc w:val="both"/>
            </w:pPr>
            <w:r>
              <w:t xml:space="preserve">           4</w:t>
            </w:r>
            <w: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7FD9F" w14:textId="77777777" w:rsidR="00AE1492" w:rsidRDefault="00745882">
            <w:pPr>
              <w:jc w:val="both"/>
            </w:pPr>
            <w:r>
              <w:t xml:space="preserve">           42</w:t>
            </w:r>
          </w:p>
        </w:tc>
      </w:tr>
    </w:tbl>
    <w:p w14:paraId="5547FDA1" w14:textId="77777777" w:rsidR="00AE1492" w:rsidRDefault="00745882">
      <w:pPr>
        <w:jc w:val="both"/>
      </w:pPr>
      <w:r>
        <w:t>Sąlygos, kuriomis paremta veikla ir kurios gali paveikti tolesnę veiklą:</w:t>
      </w:r>
    </w:p>
    <w:p w14:paraId="5547FDA2" w14:textId="77777777" w:rsidR="00AE1492" w:rsidRDefault="00AE1492">
      <w:pPr>
        <w:jc w:val="both"/>
      </w:pPr>
    </w:p>
    <w:tbl>
      <w:tblPr>
        <w:tblW w:w="9874" w:type="dxa"/>
        <w:tblInd w:w="-226" w:type="dxa"/>
        <w:tblLook w:val="04A0" w:firstRow="1" w:lastRow="0" w:firstColumn="1" w:lastColumn="0" w:noHBand="0" w:noVBand="1"/>
      </w:tblPr>
      <w:tblGrid>
        <w:gridCol w:w="9874"/>
      </w:tblGrid>
      <w:tr w:rsidR="00AE1492" w14:paraId="5547FDA4" w14:textId="77777777">
        <w:tc>
          <w:tcPr>
            <w:tcW w:w="9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7FDA3" w14:textId="77777777" w:rsidR="00AE1492" w:rsidRDefault="00745882">
            <w:pPr>
              <w:jc w:val="both"/>
            </w:pPr>
            <w:r>
              <w:t xml:space="preserve">Lopšelis-darželis veikia, esant pakankamam įstaigos finansavimui ir vaikų skaičiui. Tolesnę veiklą paveikti gali vaikų gimstamumo mažėjimas, emigracija, pradinio </w:t>
            </w:r>
            <w:r>
              <w:t>ugdymo mokyklose ankstinimas. Dėl 2021 m.kovo mėn.LR paskelbto karantino, įstaiga surinko mažiau planuotų pajamų.</w:t>
            </w:r>
          </w:p>
        </w:tc>
      </w:tr>
    </w:tbl>
    <w:p w14:paraId="5547FDA5" w14:textId="77777777" w:rsidR="00AE1492" w:rsidRDefault="00AE1492">
      <w:pPr>
        <w:jc w:val="both"/>
      </w:pPr>
    </w:p>
    <w:p w14:paraId="5547FDA6" w14:textId="77777777" w:rsidR="00AE1492" w:rsidRDefault="00745882">
      <w:pPr>
        <w:jc w:val="both"/>
      </w:pPr>
      <w:r>
        <w:t>Ataskaitinio laikotarpio trukmė, jei veikla nebuvo vykdoma visus finansinius metus (data nuo iki)</w:t>
      </w:r>
    </w:p>
    <w:tbl>
      <w:tblPr>
        <w:tblW w:w="22140" w:type="dxa"/>
        <w:tblInd w:w="-226" w:type="dxa"/>
        <w:tblLook w:val="04A0" w:firstRow="1" w:lastRow="0" w:firstColumn="1" w:lastColumn="0" w:noHBand="0" w:noVBand="1"/>
      </w:tblPr>
      <w:tblGrid>
        <w:gridCol w:w="9845"/>
        <w:gridCol w:w="29"/>
        <w:gridCol w:w="1222"/>
        <w:gridCol w:w="1660"/>
        <w:gridCol w:w="9384"/>
      </w:tblGrid>
      <w:tr w:rsidR="00AE1492" w14:paraId="5547FDA9" w14:textId="77777777">
        <w:tc>
          <w:tcPr>
            <w:tcW w:w="9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7FDA7" w14:textId="77777777" w:rsidR="00AE1492" w:rsidRDefault="00745882">
            <w:pPr>
              <w:jc w:val="both"/>
            </w:pPr>
            <w:r>
              <w:t>Lopšelio-darželio veiklos ataskaitinio lai</w:t>
            </w:r>
            <w:r>
              <w:t>kotarpio trukmė - nuo 2021-01-01 iki 2021-09-30.</w:t>
            </w:r>
          </w:p>
        </w:tc>
        <w:tc>
          <w:tcPr>
            <w:tcW w:w="12266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547FDA8" w14:textId="77777777" w:rsidR="00AE1492" w:rsidRDefault="00AE1492">
            <w:pPr>
              <w:snapToGrid w:val="0"/>
            </w:pPr>
          </w:p>
        </w:tc>
      </w:tr>
      <w:tr w:rsidR="00AE1492" w14:paraId="5547FDAD" w14:textId="77777777">
        <w:trPr>
          <w:trHeight w:val="255"/>
        </w:trPr>
        <w:tc>
          <w:tcPr>
            <w:tcW w:w="11096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5547FDAA" w14:textId="77777777" w:rsidR="00AE1492" w:rsidRDefault="00AE1492">
            <w:pPr>
              <w:pStyle w:val="TableContents"/>
            </w:pPr>
          </w:p>
        </w:tc>
        <w:tc>
          <w:tcPr>
            <w:tcW w:w="1660" w:type="dxa"/>
            <w:shd w:val="clear" w:color="auto" w:fill="FFFFFF"/>
            <w:vAlign w:val="center"/>
          </w:tcPr>
          <w:p w14:paraId="5547FDAB" w14:textId="77777777" w:rsidR="00AE1492" w:rsidRDefault="00AE1492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74" w:type="dxa"/>
            <w:shd w:val="clear" w:color="auto" w:fill="auto"/>
            <w:vAlign w:val="center"/>
          </w:tcPr>
          <w:p w14:paraId="5547FDAC" w14:textId="77777777" w:rsidR="00AE1492" w:rsidRDefault="00AE1492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E1492" w14:paraId="5547FDB1" w14:textId="77777777">
        <w:trPr>
          <w:trHeight w:val="255"/>
        </w:trPr>
        <w:tc>
          <w:tcPr>
            <w:tcW w:w="11096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5547FDAE" w14:textId="77777777" w:rsidR="00AE1492" w:rsidRDefault="00AE14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FFFFFF"/>
            <w:vAlign w:val="center"/>
          </w:tcPr>
          <w:p w14:paraId="5547FDAF" w14:textId="77777777" w:rsidR="00AE1492" w:rsidRDefault="00AE149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374" w:type="dxa"/>
            <w:shd w:val="clear" w:color="auto" w:fill="FFFFFF"/>
            <w:vAlign w:val="center"/>
          </w:tcPr>
          <w:p w14:paraId="5547FDB0" w14:textId="77777777" w:rsidR="00AE1492" w:rsidRDefault="007458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1492" w14:paraId="5547FDB4" w14:textId="77777777">
        <w:trPr>
          <w:trHeight w:val="645"/>
        </w:trPr>
        <w:tc>
          <w:tcPr>
            <w:tcW w:w="9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7FDB2" w14:textId="77777777" w:rsidR="00AE1492" w:rsidRDefault="0074588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Lopšelis-darželis kontroliuojamų, asocijuotų ir kitų subjektų neturi.</w:t>
            </w:r>
          </w:p>
        </w:tc>
        <w:tc>
          <w:tcPr>
            <w:tcW w:w="12295" w:type="dxa"/>
            <w:gridSpan w:val="4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547FDB3" w14:textId="77777777" w:rsidR="00AE1492" w:rsidRDefault="00AE1492">
            <w:pPr>
              <w:snapToGrid w:val="0"/>
            </w:pPr>
          </w:p>
        </w:tc>
      </w:tr>
      <w:tr w:rsidR="00AE1492" w14:paraId="5547FDB8" w14:textId="77777777">
        <w:trPr>
          <w:trHeight w:val="255"/>
        </w:trPr>
        <w:tc>
          <w:tcPr>
            <w:tcW w:w="11096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5547FDB5" w14:textId="77777777" w:rsidR="00AE1492" w:rsidRDefault="00AE1492">
            <w:pPr>
              <w:pStyle w:val="TableContents"/>
            </w:pPr>
          </w:p>
        </w:tc>
        <w:tc>
          <w:tcPr>
            <w:tcW w:w="1660" w:type="dxa"/>
            <w:shd w:val="clear" w:color="auto" w:fill="FFFFFF"/>
            <w:vAlign w:val="center"/>
          </w:tcPr>
          <w:p w14:paraId="5547FDB6" w14:textId="77777777" w:rsidR="00AE1492" w:rsidRDefault="0074588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374" w:type="dxa"/>
            <w:shd w:val="clear" w:color="auto" w:fill="FFFFFF"/>
            <w:vAlign w:val="center"/>
          </w:tcPr>
          <w:p w14:paraId="5547FDB7" w14:textId="77777777" w:rsidR="00AE1492" w:rsidRDefault="0074588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</w:tbl>
    <w:p w14:paraId="5547FDB9" w14:textId="77777777" w:rsidR="00AE1492" w:rsidRDefault="00745882">
      <w:pPr>
        <w:widowControl w:val="0"/>
        <w:shd w:val="clear" w:color="auto" w:fill="FFFFFF"/>
        <w:autoSpaceDE w:val="0"/>
        <w:jc w:val="both"/>
      </w:pPr>
      <w:r>
        <w:t>Finansinių ataskaitų forma taikoma lošelyje darželyje „Rūta“:</w:t>
      </w:r>
    </w:p>
    <w:tbl>
      <w:tblPr>
        <w:tblW w:w="9874" w:type="dxa"/>
        <w:tblInd w:w="-226" w:type="dxa"/>
        <w:tblLook w:val="04A0" w:firstRow="1" w:lastRow="0" w:firstColumn="1" w:lastColumn="0" w:noHBand="0" w:noVBand="1"/>
      </w:tblPr>
      <w:tblGrid>
        <w:gridCol w:w="9874"/>
      </w:tblGrid>
      <w:tr w:rsidR="00AE1492" w14:paraId="5547FDBB" w14:textId="77777777">
        <w:tc>
          <w:tcPr>
            <w:tcW w:w="9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7FDBA" w14:textId="77777777" w:rsidR="00AE1492" w:rsidRDefault="00745882">
            <w:pPr>
              <w:widowControl w:val="0"/>
              <w:autoSpaceDE w:val="0"/>
              <w:jc w:val="both"/>
            </w:pPr>
            <w:r>
              <w:t>VSAFAS žemesniojo lygio finansinių ataskaitų formos.</w:t>
            </w:r>
          </w:p>
        </w:tc>
      </w:tr>
    </w:tbl>
    <w:p w14:paraId="5547FDBC" w14:textId="77777777" w:rsidR="00AE1492" w:rsidRDefault="00AE1492">
      <w:pPr>
        <w:widowControl w:val="0"/>
        <w:shd w:val="clear" w:color="auto" w:fill="FFFFFF"/>
        <w:autoSpaceDE w:val="0"/>
        <w:ind w:left="737"/>
        <w:jc w:val="both"/>
      </w:pPr>
    </w:p>
    <w:p w14:paraId="5547FDBD" w14:textId="77777777" w:rsidR="00AE1492" w:rsidRDefault="00AE1492">
      <w:pPr>
        <w:widowControl w:val="0"/>
        <w:shd w:val="clear" w:color="auto" w:fill="FFFFFF"/>
        <w:autoSpaceDE w:val="0"/>
        <w:ind w:left="737"/>
        <w:jc w:val="both"/>
      </w:pPr>
    </w:p>
    <w:tbl>
      <w:tblPr>
        <w:tblW w:w="9874" w:type="dxa"/>
        <w:tblInd w:w="-226" w:type="dxa"/>
        <w:tblLook w:val="04A0" w:firstRow="1" w:lastRow="0" w:firstColumn="1" w:lastColumn="0" w:noHBand="0" w:noVBand="1"/>
      </w:tblPr>
      <w:tblGrid>
        <w:gridCol w:w="9874"/>
      </w:tblGrid>
      <w:tr w:rsidR="00AE1492" w14:paraId="5547FDBF" w14:textId="77777777">
        <w:tc>
          <w:tcPr>
            <w:tcW w:w="9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7FDBE" w14:textId="77777777" w:rsidR="00AE1492" w:rsidRDefault="00745882">
            <w:pPr>
              <w:widowControl w:val="0"/>
              <w:autoSpaceDE w:val="0"/>
              <w:jc w:val="both"/>
            </w:pPr>
            <w:r>
              <w:t xml:space="preserve">Finansinėse ataskaitose pateikiami duomenys išreikšti Lietuvos Respublikos piniginiais vienetais – EUR- ais. </w:t>
            </w:r>
          </w:p>
        </w:tc>
      </w:tr>
    </w:tbl>
    <w:p w14:paraId="5547FDC0" w14:textId="77777777" w:rsidR="00AE1492" w:rsidRDefault="00AE1492">
      <w:pPr>
        <w:jc w:val="both"/>
      </w:pPr>
    </w:p>
    <w:p w14:paraId="5547FDC1" w14:textId="77777777" w:rsidR="00AE1492" w:rsidRDefault="00AE1492">
      <w:pPr>
        <w:jc w:val="both"/>
      </w:pPr>
    </w:p>
    <w:p w14:paraId="5547FDC2" w14:textId="77777777" w:rsidR="00AE1492" w:rsidRDefault="00745882">
      <w:pPr>
        <w:numPr>
          <w:ilvl w:val="0"/>
          <w:numId w:val="5"/>
        </w:numPr>
        <w:ind w:left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Apskaitos politika</w:t>
      </w:r>
    </w:p>
    <w:p w14:paraId="5547FDC3" w14:textId="77777777" w:rsidR="00AE1492" w:rsidRDefault="00745882">
      <w:r>
        <w:lastRenderedPageBreak/>
        <w:t xml:space="preserve">     Išsamiai apskaitos politika aprašyta 2020 m. metinių finansinių ataskaitų rinkinyje, kuris paskelbtas įstaigos internet</w:t>
      </w:r>
      <w:r>
        <w:t xml:space="preserve">o svetainėje, adresu </w:t>
      </w:r>
      <w:r>
        <w:fldChar w:fldCharType="begin"/>
      </w:r>
      <w:r>
        <w:instrText xml:space="preserve"> HYPERLINK "https://www.ld-ruta.lt/administracine-informacija/finansines-ataskaitos/" \h </w:instrText>
      </w:r>
      <w:r>
        <w:fldChar w:fldCharType="separate"/>
      </w:r>
      <w:r>
        <w:rPr>
          <w:rStyle w:val="InternetLink"/>
        </w:rPr>
        <w:t>https://www.ld-ruta.lt/administracine-informacija/finansines-ataskaitos/</w:t>
      </w:r>
      <w:r>
        <w:rPr>
          <w:rStyle w:val="InternetLink"/>
        </w:rPr>
        <w:fldChar w:fldCharType="end"/>
      </w:r>
      <w:r>
        <w:t>.</w:t>
      </w:r>
    </w:p>
    <w:p w14:paraId="5547FDC4" w14:textId="77777777" w:rsidR="00AE1492" w:rsidRDefault="00AE1492">
      <w:pPr>
        <w:ind w:left="425"/>
        <w:jc w:val="both"/>
        <w:rPr>
          <w:sz w:val="28"/>
          <w:szCs w:val="28"/>
        </w:rPr>
      </w:pPr>
    </w:p>
    <w:p w14:paraId="5547FDC5" w14:textId="77777777" w:rsidR="00AE1492" w:rsidRDefault="00745882">
      <w:pPr>
        <w:numPr>
          <w:ilvl w:val="0"/>
          <w:numId w:val="5"/>
        </w:numPr>
        <w:ind w:left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Pastabos</w:t>
      </w:r>
    </w:p>
    <w:p w14:paraId="5547FDC6" w14:textId="77777777" w:rsidR="00AE1492" w:rsidRDefault="00AE1492">
      <w:pPr>
        <w:ind w:left="425"/>
        <w:jc w:val="both"/>
        <w:rPr>
          <w:b/>
          <w:sz w:val="28"/>
          <w:szCs w:val="28"/>
        </w:rPr>
      </w:pPr>
    </w:p>
    <w:p w14:paraId="5547FDC7" w14:textId="77777777" w:rsidR="00AE1492" w:rsidRDefault="00745882">
      <w:pPr>
        <w:ind w:firstLine="1296"/>
        <w:jc w:val="both"/>
        <w:rPr>
          <w:b/>
          <w:bCs/>
        </w:rPr>
      </w:pPr>
      <w:r>
        <w:rPr>
          <w:b/>
          <w:bCs/>
        </w:rPr>
        <w:t>P03  Nematerialusis turtas ( 13 VSAFAS, 22 VSAFAS) ;</w:t>
      </w:r>
    </w:p>
    <w:p w14:paraId="5547FDC8" w14:textId="77777777" w:rsidR="00AE1492" w:rsidRDefault="00AE1492">
      <w:pPr>
        <w:jc w:val="both"/>
        <w:rPr>
          <w:b/>
          <w:bCs/>
        </w:rPr>
      </w:pPr>
    </w:p>
    <w:tbl>
      <w:tblPr>
        <w:tblW w:w="9874" w:type="dxa"/>
        <w:tblInd w:w="-226" w:type="dxa"/>
        <w:tblLook w:val="04A0" w:firstRow="1" w:lastRow="0" w:firstColumn="1" w:lastColumn="0" w:noHBand="0" w:noVBand="1"/>
      </w:tblPr>
      <w:tblGrid>
        <w:gridCol w:w="9874"/>
      </w:tblGrid>
      <w:tr w:rsidR="00AE1492" w14:paraId="5547FDCA" w14:textId="77777777">
        <w:tc>
          <w:tcPr>
            <w:tcW w:w="9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7FDC9" w14:textId="77777777" w:rsidR="00AE1492" w:rsidRDefault="00745882">
            <w:pPr>
              <w:jc w:val="both"/>
            </w:pPr>
            <w:r>
              <w:rPr>
                <w:bCs/>
              </w:rPr>
              <w:t>Įsta</w:t>
            </w:r>
            <w:r>
              <w:rPr>
                <w:bCs/>
              </w:rPr>
              <w:t>iga neriboto naudingo tarnavimo laiko nematerialiojo turto neturi.</w:t>
            </w:r>
          </w:p>
        </w:tc>
      </w:tr>
    </w:tbl>
    <w:p w14:paraId="5547FDCB" w14:textId="77777777" w:rsidR="00AE1492" w:rsidRDefault="00745882">
      <w:pPr>
        <w:ind w:firstLine="708"/>
        <w:jc w:val="both"/>
        <w:rPr>
          <w:bCs/>
        </w:rPr>
      </w:pPr>
      <w:r>
        <w:rPr>
          <w:bCs/>
        </w:rPr>
        <w:t>Nematerialiojo turto, kuris yra visiškai amortizuotas, bet dar naudojamas įstaigos veikloje, lopšelis-darželis  turi - tai programinė įranga. Buhalterinės programos „Biudžetas VS“ įsigijim</w:t>
      </w:r>
      <w:r>
        <w:rPr>
          <w:bCs/>
        </w:rPr>
        <w:t>o savikaina 236,62 €.</w:t>
      </w:r>
    </w:p>
    <w:p w14:paraId="5547FDCC" w14:textId="77777777" w:rsidR="00AE1492" w:rsidRDefault="00745882">
      <w:pPr>
        <w:ind w:firstLine="708"/>
        <w:jc w:val="both"/>
      </w:pPr>
      <w:r>
        <w:rPr>
          <w:bCs/>
        </w:rPr>
        <w:t xml:space="preserve">2018 metais Panevėžio miesto savivaldybės administracija perdavė įstaigai valdyti, naudoti ir disponuoti  patikėjimo teise šį ilgalaikį nematerialųjį turtą:   dokumentų valdymo sistemos „Avilys“ licenziją (5 darbo vietos). Vieneto </w:t>
      </w:r>
      <w:r>
        <w:rPr>
          <w:bCs/>
        </w:rPr>
        <w:t>įsigijimo vertė – 300,0 €. Ši programa  įvesta į eksploataciją nuo 2019 m. sausio 1 d. Ataskaitinio laikotarpio pabaigai šios programos likutinė vertė sudarė 140,0 €.</w:t>
      </w:r>
    </w:p>
    <w:p w14:paraId="5547FDCD" w14:textId="77777777" w:rsidR="00AE1492" w:rsidRDefault="00AE1492">
      <w:pPr>
        <w:jc w:val="both"/>
      </w:pPr>
    </w:p>
    <w:p w14:paraId="5547FDCE" w14:textId="77777777" w:rsidR="00AE1492" w:rsidRDefault="00745882">
      <w:pPr>
        <w:ind w:firstLine="1296"/>
        <w:jc w:val="both"/>
        <w:rPr>
          <w:b/>
          <w:bCs/>
        </w:rPr>
      </w:pPr>
      <w:r>
        <w:rPr>
          <w:b/>
          <w:bCs/>
        </w:rPr>
        <w:t>P04 Ilgalaikis materialusis turtas ( 12 VSAFAS, 22 VSAFAS) ;</w:t>
      </w:r>
    </w:p>
    <w:p w14:paraId="5547FDCF" w14:textId="77777777" w:rsidR="00AE1492" w:rsidRDefault="00AE1492">
      <w:pPr>
        <w:ind w:firstLine="1296"/>
        <w:jc w:val="both"/>
        <w:rPr>
          <w:b/>
          <w:bCs/>
        </w:rPr>
      </w:pPr>
    </w:p>
    <w:p w14:paraId="5547FDD0" w14:textId="77777777" w:rsidR="00AE1492" w:rsidRDefault="00745882">
      <w:pPr>
        <w:ind w:firstLine="567"/>
        <w:jc w:val="both"/>
      </w:pPr>
      <w:r>
        <w:t>Ilgalaikis materialusis tu</w:t>
      </w:r>
      <w:r>
        <w:t>rtas ir visos su juo susijusios operacijos registruojamos 1 klasės 12 grupės sąskaitų plano sąskaitose.</w:t>
      </w:r>
    </w:p>
    <w:p w14:paraId="5547FDD1" w14:textId="77777777" w:rsidR="00AE1492" w:rsidRDefault="00745882">
      <w:pPr>
        <w:ind w:firstLine="567"/>
        <w:jc w:val="both"/>
      </w:pPr>
      <w:r>
        <w:t>Ilgalaikio materialaus turto įsigijimo savikaina laikotarpio pradžioje sudarė 468210,93 €. Per ataskaitinį laikotarpį buvo padidinta savivaldybei prikla</w:t>
      </w:r>
      <w:r>
        <w:t>usančio ir šiuo metu įstaigos patikėjimo teise valdomo turto - darželio pastato įsigijimo savikaina 11040,04 € (įrengta apsaugos ir gaisro sistema). Per šį laikotarpį buvo nurašytas ilgalaikis turtas, kuris buvo pripažintas netinkamu ir negalimu naudoti įs</w:t>
      </w:r>
      <w:r>
        <w:t>taigos veikloje, visai nusidėvėjęs  – tai kompiuterinė įranga, įsigijimo savikaina 974,87 €.</w:t>
      </w:r>
    </w:p>
    <w:p w14:paraId="5547FDD2" w14:textId="77777777" w:rsidR="00AE1492" w:rsidRDefault="00745882">
      <w:pPr>
        <w:ind w:firstLine="567"/>
        <w:jc w:val="both"/>
      </w:pPr>
      <w:r>
        <w:t>Ataskaitinių metų pradžioje sukaupta nusidėvėjimo už 171478,58 €. Per ataskaitinį laikotarpį sukaupta nusidėvėjimo už 10548,06€. Viso sukaupta nusidėvėjimo ataskai</w:t>
      </w:r>
      <w:r>
        <w:t xml:space="preserve">tinio laikotarpio pabaigoje už 182026,64 €. </w:t>
      </w:r>
    </w:p>
    <w:p w14:paraId="5547FDD3" w14:textId="77777777" w:rsidR="00AE1492" w:rsidRDefault="00745882">
      <w:pPr>
        <w:ind w:firstLine="567"/>
        <w:jc w:val="both"/>
      </w:pPr>
      <w:r>
        <w:t>Ilgalaikio materialinio turto likutinė vertė ataskaitinio laikotarpio pabaigoje sudarė 296249,46 €.</w:t>
      </w:r>
    </w:p>
    <w:p w14:paraId="5547FDD4" w14:textId="77777777" w:rsidR="00AE1492" w:rsidRDefault="00745882">
      <w:pPr>
        <w:ind w:firstLine="567"/>
        <w:jc w:val="both"/>
      </w:pPr>
      <w:r>
        <w:t>Materialiojo turto, kuris yra visiškai nudevėtas, tačiau vis dar naudojamas veikloje, įsigijimo savikaina atask</w:t>
      </w:r>
      <w:r>
        <w:t>aitinio laikotarpio pabaigoje sudaro 6281,56 € .</w:t>
      </w:r>
    </w:p>
    <w:p w14:paraId="5547FDD5" w14:textId="77777777" w:rsidR="00AE1492" w:rsidRDefault="00AE1492">
      <w:pPr>
        <w:jc w:val="both"/>
        <w:rPr>
          <w:b/>
        </w:rPr>
      </w:pPr>
    </w:p>
    <w:p w14:paraId="5547FDD6" w14:textId="77777777" w:rsidR="00AE1492" w:rsidRDefault="00745882">
      <w:pPr>
        <w:ind w:left="1416"/>
        <w:jc w:val="both"/>
        <w:rPr>
          <w:b/>
        </w:rPr>
      </w:pPr>
      <w:r>
        <w:rPr>
          <w:b/>
        </w:rPr>
        <w:t>P08 Atsargos (8 VSAFAS, 22 VSAFAS) ;</w:t>
      </w:r>
    </w:p>
    <w:p w14:paraId="5547FDD7" w14:textId="77777777" w:rsidR="00AE1492" w:rsidRDefault="00AE1492">
      <w:pPr>
        <w:ind w:left="1416"/>
        <w:jc w:val="both"/>
        <w:rPr>
          <w:b/>
        </w:rPr>
      </w:pPr>
    </w:p>
    <w:p w14:paraId="5547FDD8" w14:textId="77777777" w:rsidR="00AE1492" w:rsidRDefault="00745882">
      <w:pPr>
        <w:ind w:firstLine="708"/>
        <w:jc w:val="both"/>
      </w:pPr>
      <w:r>
        <w:t>Atsargų likutis ataskaitinio laikotarpio pradžioje sudarė 683,82 €. Atsargų įsigijimo verte per ataskaitinį laikotarpį įsigyta už 45053,19 €: parama maisto produktais –</w:t>
      </w:r>
      <w:r>
        <w:t xml:space="preserve"> 1074,50 €, maisto produktai – 32072,70 €, ūkinis inventorius– 4583,14 € (baldeliai vaikų grupėms , ugdumo priemonės, virtuviniai stalai ir 2 planšetės ir kt.būtinas inventorius) ir medžiagos (valymo priemonės, ūkinės prekės, ugdymo priemonės, medikamentai</w:t>
      </w:r>
      <w:r>
        <w:t xml:space="preserve"> ir kita) – 7322,83 €.</w:t>
      </w:r>
    </w:p>
    <w:p w14:paraId="5547FDD9" w14:textId="77777777" w:rsidR="00AE1492" w:rsidRDefault="00745882">
      <w:pPr>
        <w:ind w:firstLine="709"/>
        <w:jc w:val="both"/>
      </w:pPr>
      <w:r>
        <w:t>Sunaudota atsargų veikloje per ataskaitinį laikotarpį už  44807,6  €.</w:t>
      </w:r>
    </w:p>
    <w:p w14:paraId="5547FDDA" w14:textId="77777777" w:rsidR="00AE1492" w:rsidRDefault="00745882">
      <w:pPr>
        <w:ind w:firstLine="709"/>
        <w:jc w:val="both"/>
      </w:pPr>
      <w:r>
        <w:t>Atsargų likutis 2021 m. rugsėjo 30 d. sudarė 929,41 € (maisto produktai sandėlyje).</w:t>
      </w:r>
    </w:p>
    <w:p w14:paraId="5547FDDB" w14:textId="77777777" w:rsidR="00AE1492" w:rsidRDefault="00AE1492">
      <w:pPr>
        <w:jc w:val="both"/>
        <w:rPr>
          <w:b/>
        </w:rPr>
      </w:pPr>
    </w:p>
    <w:p w14:paraId="5547FDDC" w14:textId="77777777" w:rsidR="00AE1492" w:rsidRDefault="00745882">
      <w:pPr>
        <w:ind w:left="1416"/>
        <w:jc w:val="both"/>
        <w:rPr>
          <w:b/>
        </w:rPr>
      </w:pPr>
      <w:r>
        <w:rPr>
          <w:b/>
        </w:rPr>
        <w:t>P09  Išankstiniai apmokėjimai ( 6 VSAFAS; 6 pr.) ;</w:t>
      </w:r>
    </w:p>
    <w:p w14:paraId="5547FDDD" w14:textId="77777777" w:rsidR="00AE1492" w:rsidRDefault="00AE1492">
      <w:pPr>
        <w:ind w:left="1416"/>
        <w:jc w:val="both"/>
        <w:rPr>
          <w:b/>
        </w:rPr>
      </w:pPr>
    </w:p>
    <w:p w14:paraId="5547FDDE" w14:textId="77777777" w:rsidR="00AE1492" w:rsidRDefault="00745882">
      <w:pPr>
        <w:jc w:val="both"/>
      </w:pPr>
      <w:r>
        <w:t xml:space="preserve">        2021 metų rugsėjo </w:t>
      </w:r>
      <w:r>
        <w:t>30 d.  išankstiniai apmokėjimai sudarė 84,55 €. Tame skaičiuje 21,33€ - tai vaikiškų žurnalų prenumerata 2021 metams (savivaldybės perduotos finansavimo sumos),9,5 €- žurnalo „Ugdymo meistrai“ prenumerata 2021 metams (mokinio krepšelio lėšos), vaikų draudi</w:t>
      </w:r>
      <w:r>
        <w:t>mas nuo nelaimingų atsitikimų  – 53,72 € (kitų šaltinių lėšos) .</w:t>
      </w:r>
    </w:p>
    <w:p w14:paraId="5547FDDF" w14:textId="77777777" w:rsidR="00AE1492" w:rsidRDefault="00AE1492">
      <w:pPr>
        <w:jc w:val="both"/>
        <w:rPr>
          <w:b/>
        </w:rPr>
      </w:pPr>
    </w:p>
    <w:p w14:paraId="5547FDE0" w14:textId="77777777" w:rsidR="00AE1492" w:rsidRDefault="00745882">
      <w:pPr>
        <w:ind w:firstLine="1296"/>
        <w:jc w:val="both"/>
        <w:rPr>
          <w:b/>
        </w:rPr>
      </w:pPr>
      <w:r>
        <w:rPr>
          <w:b/>
        </w:rPr>
        <w:t>P10 Gautinos sumos ( 17 VSAFAS ) ;</w:t>
      </w:r>
    </w:p>
    <w:p w14:paraId="5547FDE1" w14:textId="77777777" w:rsidR="00AE1492" w:rsidRDefault="00AE1492">
      <w:pPr>
        <w:ind w:firstLine="1296"/>
        <w:jc w:val="both"/>
        <w:rPr>
          <w:b/>
        </w:rPr>
      </w:pPr>
    </w:p>
    <w:p w14:paraId="5547FDE2" w14:textId="77777777" w:rsidR="00AE1492" w:rsidRDefault="00745882">
      <w:pPr>
        <w:ind w:firstLine="709"/>
        <w:jc w:val="both"/>
      </w:pPr>
      <w:r>
        <w:t xml:space="preserve">   2021 m rugsėjo 30 d.  gautinos sumos sudarė 105864,52 €. Ši suma susideda iš:</w:t>
      </w:r>
    </w:p>
    <w:p w14:paraId="5547FDE3" w14:textId="77777777" w:rsidR="00AE1492" w:rsidRDefault="00745882">
      <w:pPr>
        <w:ind w:firstLine="709"/>
        <w:jc w:val="both"/>
      </w:pPr>
      <w:r>
        <w:lastRenderedPageBreak/>
        <w:t xml:space="preserve">- gautinų sumų už turto panaudojimą, parduotas prekes, turtą, paslaugas. </w:t>
      </w:r>
      <w:r>
        <w:t>Tai gautina tėvų nedamoka už vaikų ugdymą 274,32 € ir 5,80 € už patalpų nuomą ( VŠĮ Aukštaitijos    krepšinio mokykla).</w:t>
      </w:r>
    </w:p>
    <w:p w14:paraId="5547FDE4" w14:textId="77777777" w:rsidR="00AE1492" w:rsidRDefault="00745882">
      <w:pPr>
        <w:numPr>
          <w:ilvl w:val="0"/>
          <w:numId w:val="4"/>
        </w:numPr>
        <w:tabs>
          <w:tab w:val="left" w:pos="990"/>
          <w:tab w:val="left" w:pos="1170"/>
          <w:tab w:val="left" w:pos="1260"/>
          <w:tab w:val="left" w:pos="1620"/>
        </w:tabs>
        <w:ind w:left="0" w:firstLine="720"/>
        <w:jc w:val="both"/>
      </w:pPr>
      <w:r>
        <w:t>sukauptų gautinų sumų – 121306,82€ (sukauptos gautinos sumos iš biudžeto – 108117,61 € ir savivaldybei pervestas bet negrąžintas įstaigo</w:t>
      </w:r>
      <w:r>
        <w:t>s pajamų likutis 2021 m. rugsėjo 30 d. – 5242,65 € ir 7946,56 € - tai sukauptos finansavimo sumos pagal savivaldybės administracijos laikinųjų darbų įgyvendinimo ir finansavimo sutartį.</w:t>
      </w:r>
    </w:p>
    <w:p w14:paraId="5547FDE5" w14:textId="77777777" w:rsidR="00AE1492" w:rsidRDefault="00745882">
      <w:pPr>
        <w:ind w:firstLine="709"/>
        <w:jc w:val="both"/>
      </w:pPr>
      <w:r>
        <w:t xml:space="preserve">   Sukauptą gautiną sumą -  108117,61€ sudaro: </w:t>
      </w:r>
    </w:p>
    <w:p w14:paraId="5547FDE6" w14:textId="77777777" w:rsidR="00AE1492" w:rsidRDefault="00745882">
      <w:pPr>
        <w:numPr>
          <w:ilvl w:val="0"/>
          <w:numId w:val="6"/>
        </w:numPr>
        <w:tabs>
          <w:tab w:val="left" w:pos="1080"/>
          <w:tab w:val="left" w:pos="1170"/>
        </w:tabs>
        <w:ind w:left="0" w:firstLine="720"/>
        <w:jc w:val="both"/>
      </w:pPr>
      <w:r>
        <w:t>savivaldybės lėšos – 5</w:t>
      </w:r>
      <w:r>
        <w:t>8877,33 € (darbuotojų atlyginimai su sodra už rugsėjo mėn. 20692,23 €, sukaupti darbuotojų atostoginiai su sodra – 28636,43 €, tiekėjams  skola – 2017,53€  ir ilgalaikiai atidėjiniai 7531,14 €).</w:t>
      </w:r>
    </w:p>
    <w:p w14:paraId="5547FDE7" w14:textId="77777777" w:rsidR="00AE1492" w:rsidRDefault="00745882">
      <w:pPr>
        <w:numPr>
          <w:ilvl w:val="0"/>
          <w:numId w:val="6"/>
        </w:numPr>
        <w:tabs>
          <w:tab w:val="left" w:pos="1080"/>
          <w:tab w:val="left" w:pos="1170"/>
        </w:tabs>
        <w:ind w:left="0" w:firstLine="720"/>
        <w:jc w:val="both"/>
      </w:pPr>
      <w:r>
        <w:t>mokinio krepšelio lėšos – 48853,18 € (tai darbuotojų atlygini</w:t>
      </w:r>
      <w:r>
        <w:t>mai su sodra už rugsėjo mėn.- 23313,17 €, sukaupti darbuotojų atostoginiai  su sodra – 25346,01 € ir skola tiekėjams – 194,0 €)</w:t>
      </w:r>
    </w:p>
    <w:p w14:paraId="5547FDE8" w14:textId="77777777" w:rsidR="00AE1492" w:rsidRDefault="00745882">
      <w:pPr>
        <w:numPr>
          <w:ilvl w:val="0"/>
          <w:numId w:val="6"/>
        </w:numPr>
        <w:tabs>
          <w:tab w:val="left" w:pos="1080"/>
        </w:tabs>
        <w:ind w:left="0" w:firstLine="720"/>
        <w:jc w:val="both"/>
      </w:pPr>
      <w:r>
        <w:t>lėšos, skirtos įsteigti naujai mokytojo-padėjėjo pareigybei – 387,10 € (mokytojos –padėjėjos atlyginimas su sodra už rugsėjo mėn</w:t>
      </w:r>
      <w:r>
        <w:t>.).</w:t>
      </w:r>
    </w:p>
    <w:p w14:paraId="5547FDE9" w14:textId="77777777" w:rsidR="00AE1492" w:rsidRDefault="00AE1492">
      <w:pPr>
        <w:ind w:left="1429"/>
        <w:jc w:val="both"/>
      </w:pPr>
    </w:p>
    <w:p w14:paraId="5547FDEA" w14:textId="77777777" w:rsidR="00AE1492" w:rsidRDefault="00745882">
      <w:pPr>
        <w:ind w:firstLine="1296"/>
        <w:jc w:val="both"/>
        <w:rPr>
          <w:b/>
        </w:rPr>
      </w:pPr>
      <w:r>
        <w:rPr>
          <w:b/>
        </w:rPr>
        <w:t>P11  Pinigai ir pinigų ekvivalentai  ( 17 VSAFAS ; 8 per.) ;</w:t>
      </w:r>
    </w:p>
    <w:p w14:paraId="5547FDEB" w14:textId="77777777" w:rsidR="00AE1492" w:rsidRDefault="00AE1492">
      <w:pPr>
        <w:ind w:firstLine="1296"/>
        <w:jc w:val="both"/>
      </w:pPr>
    </w:p>
    <w:p w14:paraId="5547FDEC" w14:textId="77777777" w:rsidR="00AE1492" w:rsidRDefault="00745882">
      <w:pPr>
        <w:ind w:firstLine="708"/>
        <w:jc w:val="both"/>
        <w:rPr>
          <w:lang w:val="en-US"/>
        </w:rPr>
      </w:pPr>
      <w:r>
        <w:t>Likutis pajamų sąskaitoje – 146,99 €; nemokamo maitinimo sąskaitoje  - 337,80 €</w:t>
      </w:r>
      <w:r>
        <w:rPr>
          <w:lang w:val="pt-BR"/>
        </w:rPr>
        <w:t xml:space="preserve">; pagrindinėjė banko sąskaitoje -  0,0 €;  2 </w:t>
      </w:r>
      <w:r>
        <w:rPr>
          <w:lang w:val="en-US"/>
        </w:rPr>
        <w:t xml:space="preserve">% </w:t>
      </w:r>
      <w:proofErr w:type="spellStart"/>
      <w:r>
        <w:rPr>
          <w:lang w:val="en-US"/>
        </w:rPr>
        <w:t>paramos</w:t>
      </w:r>
      <w:proofErr w:type="spellEnd"/>
      <w:r>
        <w:rPr>
          <w:lang w:val="en-US"/>
        </w:rPr>
        <w:t xml:space="preserve"> </w:t>
      </w:r>
      <w:r>
        <w:t xml:space="preserve">sąskaitoje </w:t>
      </w:r>
      <w:r>
        <w:rPr>
          <w:lang w:val="en-US"/>
        </w:rPr>
        <w:t xml:space="preserve">3486,87 € ir </w:t>
      </w:r>
      <w:proofErr w:type="spellStart"/>
      <w:r>
        <w:rPr>
          <w:lang w:val="en-US"/>
        </w:rPr>
        <w:t>projektų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sąskaitoje</w:t>
      </w:r>
      <w:proofErr w:type="spellEnd"/>
      <w:r>
        <w:rPr>
          <w:lang w:val="en-US"/>
        </w:rPr>
        <w:t xml:space="preserve"> – 206,22 €.</w:t>
      </w:r>
      <w:r>
        <w:rPr>
          <w:lang w:val="pt-BR"/>
        </w:rPr>
        <w:t>Iš viso banko sąskaitose – 4177,88 €.</w:t>
      </w:r>
    </w:p>
    <w:p w14:paraId="5547FDED" w14:textId="77777777" w:rsidR="00AE1492" w:rsidRDefault="00AE1492">
      <w:pPr>
        <w:jc w:val="both"/>
        <w:rPr>
          <w:lang w:val="en-US"/>
        </w:rPr>
      </w:pPr>
    </w:p>
    <w:p w14:paraId="5547FDEE" w14:textId="77777777" w:rsidR="00AE1492" w:rsidRDefault="00745882">
      <w:pPr>
        <w:jc w:val="center"/>
        <w:rPr>
          <w:b/>
        </w:rPr>
      </w:pPr>
      <w:r>
        <w:rPr>
          <w:b/>
        </w:rPr>
        <w:t>P12 Finansavimo sumos ( 20 VSAFAS ) ;</w:t>
      </w:r>
    </w:p>
    <w:p w14:paraId="5547FDEF" w14:textId="77777777" w:rsidR="00AE1492" w:rsidRDefault="00AE1492">
      <w:pPr>
        <w:jc w:val="both"/>
        <w:rPr>
          <w:b/>
        </w:rPr>
      </w:pPr>
    </w:p>
    <w:p w14:paraId="5547FDF0" w14:textId="77777777" w:rsidR="00AE1492" w:rsidRDefault="00745882">
      <w:pPr>
        <w:jc w:val="both"/>
        <w:rPr>
          <w:b/>
        </w:rPr>
      </w:pPr>
      <w:r>
        <w:rPr>
          <w:b/>
        </w:rPr>
        <w:tab/>
        <w:t>Per ataskaitinį laikotarpį  finansavimo sumos (gautos), išskyrus neatlygintinai gautą turtą – 411225,48 €.</w:t>
      </w:r>
    </w:p>
    <w:p w14:paraId="5547FDF1" w14:textId="77777777" w:rsidR="00AE1492" w:rsidRDefault="00745882">
      <w:pPr>
        <w:jc w:val="both"/>
      </w:pPr>
      <w:r>
        <w:tab/>
        <w:t xml:space="preserve"> Iš valstybės biudžeto – 188626,83 € (nemokamas maitinimas – 6829,0 €</w:t>
      </w:r>
      <w:r>
        <w:t>, mokinio krepšelio – 164513,96 € kitoms išlaidoms kompensuoti, lėšos 14561 ,skirtos naujai pareigybei įsteigti- 1611,56 € ir pagal laikinųjų darbų sutartį gautos valstybės lėšos sudaro 15672,31 €. Pergrupavimo suma yra 8094,43 € (lėšos nepiniginiam turtui</w:t>
      </w:r>
      <w:r>
        <w:t xml:space="preserve"> sudaro 1603,23 € ir nemokamam maitinimui – 6491,20 € ).</w:t>
      </w:r>
    </w:p>
    <w:p w14:paraId="5547FDF2" w14:textId="77777777" w:rsidR="00AE1492" w:rsidRDefault="00745882">
      <w:pPr>
        <w:jc w:val="both"/>
      </w:pPr>
      <w:r>
        <w:tab/>
        <w:t>Iš savivaldybės biudžeto gauta 222187,66 € , iš jų 774,78 €  2020 metų skolų likučiui padengti (1508), savivaldybės administracijos meno ir aplinkosaugos  projektų lėšos – 740,0 € ,savivaldybės lėšo</w:t>
      </w:r>
      <w:r>
        <w:t>s - 220539,95 € ir finansavimo sumos Avilio priežiūrai 132,93 €.  Nepiniginiam turtui gauta 966,27 € ( patalynės aprangos skalbimas),  kitoms išlaidoms kompensuoti – 219573,68 €. Finansavimo sumų pergrupavimas sumoje 1462,66 € (mitybos suma 2140,50 € ir pr</w:t>
      </w:r>
      <w:r>
        <w:t>ojekto prekės 288,43 € minus skalbimas 966,27 €).</w:t>
      </w:r>
    </w:p>
    <w:p w14:paraId="5547FDF3" w14:textId="77777777" w:rsidR="00AE1492" w:rsidRDefault="00745882">
      <w:pPr>
        <w:jc w:val="both"/>
      </w:pPr>
      <w:r>
        <w:tab/>
        <w:t xml:space="preserve"> Iš ES, užsienio valst.ir tarptautinių organizacijų  negauta finansavimo sumų. </w:t>
      </w:r>
    </w:p>
    <w:p w14:paraId="5547FDF4" w14:textId="77777777" w:rsidR="00AE1492" w:rsidRDefault="00745882">
      <w:pPr>
        <w:jc w:val="both"/>
      </w:pPr>
      <w:r>
        <w:tab/>
      </w:r>
      <w:r>
        <w:t xml:space="preserve"> Iš kitų šaltinių gautos finansavimo sumos – 410,99 €. Tai pagal tiekimo sutartį ŽŪB „Delikatesas“  įstaigai suteikė paramą -240,99 € ir vaikų tėvelių parama – 170 €. </w:t>
      </w:r>
    </w:p>
    <w:p w14:paraId="5547FDF5" w14:textId="77777777" w:rsidR="00AE1492" w:rsidRDefault="00745882">
      <w:pPr>
        <w:jc w:val="both"/>
      </w:pPr>
      <w:r>
        <w:rPr>
          <w:b/>
        </w:rPr>
        <w:t xml:space="preserve">          Neatlygintinai gautas turtas – 13179,86 €:</w:t>
      </w:r>
    </w:p>
    <w:p w14:paraId="5547FDF6" w14:textId="77777777" w:rsidR="00AE1492" w:rsidRDefault="00745882">
      <w:pPr>
        <w:jc w:val="both"/>
      </w:pPr>
      <w:r>
        <w:t xml:space="preserve">              - valstybės lėšos – 1</w:t>
      </w:r>
      <w:r>
        <w:t>69,43 €  (medikamentai 168,85 € ir knygos 0,50 € ).</w:t>
      </w:r>
    </w:p>
    <w:p w14:paraId="5547FDF7" w14:textId="77777777" w:rsidR="00AE1492" w:rsidRDefault="00745882">
      <w:pPr>
        <w:jc w:val="both"/>
      </w:pPr>
      <w:r>
        <w:t xml:space="preserve">              - savivaldybės lėšos – 11925,54 €  (apsaugos ir gaisro sistemos įrengimas – 11040,04 €, medikamentai - 270,90 €, 2 vnt planšečių už 614,60 €).</w:t>
      </w:r>
    </w:p>
    <w:p w14:paraId="5547FDF8" w14:textId="77777777" w:rsidR="00AE1492" w:rsidRDefault="00745882">
      <w:pPr>
        <w:jc w:val="both"/>
      </w:pPr>
      <w:r>
        <w:t xml:space="preserve">              -  Europos Sąjungos lėšos – 7,99 </w:t>
      </w:r>
      <w:r>
        <w:t>€ (knygos).</w:t>
      </w:r>
    </w:p>
    <w:p w14:paraId="5547FDF9" w14:textId="77777777" w:rsidR="00AE1492" w:rsidRDefault="00745882">
      <w:pPr>
        <w:jc w:val="both"/>
      </w:pPr>
      <w:r>
        <w:t xml:space="preserve">              - kitų šaltinių lėšos – 1076,90 € : UAB „Panevėžio bičiulio“ parama vaisių – 377,41 €, AB „Žemaitijos pienas“ parama pieno produktais – 697,09 € ir knygos – 2,40 €.</w:t>
      </w:r>
    </w:p>
    <w:p w14:paraId="5547FDFA" w14:textId="77777777" w:rsidR="00AE1492" w:rsidRDefault="00745882">
      <w:pPr>
        <w:jc w:val="both"/>
      </w:pPr>
      <w:r>
        <w:tab/>
      </w:r>
      <w:r>
        <w:rPr>
          <w:b/>
        </w:rPr>
        <w:t>Finansavimo sumų likutis ataskaitinio laikotarpio pabaigoje suda</w:t>
      </w:r>
      <w:r>
        <w:rPr>
          <w:b/>
        </w:rPr>
        <w:t xml:space="preserve">ro 299192,32 €. </w:t>
      </w:r>
      <w:r>
        <w:t>Tame skaičiuje:</w:t>
      </w:r>
    </w:p>
    <w:p w14:paraId="5547FDFB" w14:textId="77777777" w:rsidR="00AE1492" w:rsidRDefault="00745882">
      <w:pPr>
        <w:numPr>
          <w:ilvl w:val="0"/>
          <w:numId w:val="3"/>
        </w:numPr>
        <w:jc w:val="both"/>
      </w:pPr>
      <w:r>
        <w:t xml:space="preserve">iš valstybės biudžeto – 28111,17 €, </w:t>
      </w:r>
    </w:p>
    <w:p w14:paraId="5547FDFC" w14:textId="77777777" w:rsidR="00AE1492" w:rsidRDefault="00745882">
      <w:pPr>
        <w:numPr>
          <w:ilvl w:val="0"/>
          <w:numId w:val="3"/>
        </w:numPr>
        <w:jc w:val="both"/>
      </w:pPr>
      <w:r>
        <w:t xml:space="preserve">iš savivaldybės biudžeto – 129092,36 €, </w:t>
      </w:r>
    </w:p>
    <w:p w14:paraId="5547FDFD" w14:textId="77777777" w:rsidR="00AE1492" w:rsidRDefault="00745882">
      <w:pPr>
        <w:numPr>
          <w:ilvl w:val="0"/>
          <w:numId w:val="3"/>
        </w:numPr>
        <w:jc w:val="both"/>
      </w:pPr>
      <w:r>
        <w:t>iš Europos sąjungos – 138361,42 €,</w:t>
      </w:r>
    </w:p>
    <w:p w14:paraId="5547FDFE" w14:textId="77777777" w:rsidR="00AE1492" w:rsidRDefault="00745882">
      <w:pPr>
        <w:numPr>
          <w:ilvl w:val="0"/>
          <w:numId w:val="3"/>
        </w:numPr>
        <w:jc w:val="both"/>
      </w:pPr>
      <w:r>
        <w:t xml:space="preserve"> iš kitų šaltinių – 3627,37€.</w:t>
      </w:r>
    </w:p>
    <w:p w14:paraId="5547FDFF" w14:textId="77777777" w:rsidR="00AE1492" w:rsidRDefault="00745882">
      <w:pPr>
        <w:jc w:val="both"/>
      </w:pPr>
      <w:r>
        <w:lastRenderedPageBreak/>
        <w:tab/>
        <w:t xml:space="preserve"> Iš valstybės biudžeto finansavimo sumų likutį sudaro finansavimo sumos ilgalaik</w:t>
      </w:r>
      <w:r>
        <w:t>iam turtui 27763,87 € ir 9,50 € prenumeratai finansuoti. Kitoms išlaidoms kompensuoti likutis - 337,80 € (priešmokyklinukų nemokamam maitinimui skirtos lėšos banko sąskaitoje).</w:t>
      </w:r>
    </w:p>
    <w:p w14:paraId="5547FE00" w14:textId="77777777" w:rsidR="00AE1492" w:rsidRDefault="00745882">
      <w:pPr>
        <w:ind w:firstLine="708"/>
        <w:jc w:val="both"/>
      </w:pPr>
      <w:r>
        <w:t>Iš kitų šaltinių finansavimo sumų likutis yra 3627,37 € (nepiniginiam turtui įs</w:t>
      </w:r>
      <w:r>
        <w:t>igyti likutis yra 2946,87€</w:t>
      </w:r>
      <w:r>
        <w:rPr>
          <w:lang w:val="en-US"/>
        </w:rPr>
        <w:t xml:space="preserve"> ir</w:t>
      </w:r>
      <w:r>
        <w:t xml:space="preserve"> finansavimo sumos ilgalaikiam turtui – 680,50€).</w:t>
      </w:r>
    </w:p>
    <w:p w14:paraId="5547FE01" w14:textId="77777777" w:rsidR="00AE1492" w:rsidRDefault="00745882">
      <w:pPr>
        <w:jc w:val="both"/>
      </w:pPr>
      <w:r>
        <w:tab/>
        <w:t>Iš savivaldybės biudžeto finansavimo sumų likutį nepiniginiam turtui sudaro: ilgalaikis turtas 128925,31 €, finansavimo sumos kitoms išlaidoms finansuoti - prenumeratai 21,33 €</w:t>
      </w:r>
      <w:r>
        <w:t xml:space="preserve"> ir projekto prekėms įsigyti – 16,47 € Kitoms išlaidoms finansuoti likutį sudaro 129,25 € (projekto lėšos).</w:t>
      </w:r>
    </w:p>
    <w:p w14:paraId="5547FE02" w14:textId="77777777" w:rsidR="00AE1492" w:rsidRDefault="00745882">
      <w:pPr>
        <w:jc w:val="both"/>
      </w:pPr>
      <w:r>
        <w:tab/>
        <w:t xml:space="preserve"> Iš Europos sąjungos gauto finansavimo likutį sudaro finansavimo sumos ilgalaikiam turtui 138361,42 €.</w:t>
      </w:r>
    </w:p>
    <w:p w14:paraId="5547FE03" w14:textId="77777777" w:rsidR="00AE1492" w:rsidRDefault="00AE1492">
      <w:pPr>
        <w:jc w:val="both"/>
      </w:pPr>
    </w:p>
    <w:p w14:paraId="5547FE04" w14:textId="77777777" w:rsidR="00AE1492" w:rsidRDefault="00745882">
      <w:pPr>
        <w:jc w:val="center"/>
        <w:rPr>
          <w:b/>
        </w:rPr>
      </w:pPr>
      <w:r>
        <w:rPr>
          <w:b/>
        </w:rPr>
        <w:t>P15 Atidėjiniai</w:t>
      </w:r>
    </w:p>
    <w:p w14:paraId="5547FE05" w14:textId="77777777" w:rsidR="00AE1492" w:rsidRDefault="00AE1492">
      <w:pPr>
        <w:jc w:val="both"/>
        <w:rPr>
          <w:b/>
        </w:rPr>
      </w:pPr>
    </w:p>
    <w:p w14:paraId="5547FE06" w14:textId="77777777" w:rsidR="00AE1492" w:rsidRDefault="00745882">
      <w:pPr>
        <w:ind w:firstLine="708"/>
        <w:jc w:val="both"/>
      </w:pPr>
      <w:r>
        <w:t>Įstaigoje dirba penki pens</w:t>
      </w:r>
      <w:r>
        <w:t xml:space="preserve">inio amžiaus darbuotojai (virėjas, ūkvedys, direktoriaus pavaduotojas ugdymui, mokytojas ir pagalbinis darbininkas ), dirbantys pagal neterminuotą darbo sutartį. </w:t>
      </w:r>
    </w:p>
    <w:p w14:paraId="5547FE07" w14:textId="77777777" w:rsidR="00AE1492" w:rsidRDefault="00745882">
      <w:pPr>
        <w:ind w:firstLine="708"/>
        <w:jc w:val="both"/>
        <w:rPr>
          <w:b/>
        </w:rPr>
      </w:pPr>
      <w:r>
        <w:t>Ataskaitinio laikotarpio pabaigoje apskaitoje užregistruotas atidėjinys su sodra sumoje 11186</w:t>
      </w:r>
      <w:r>
        <w:t>,57 € ( iš savivaldybės biudžeto- 7531,14 € ir iš MK lėšų – 3655,43 €0. Kadangi nėra žinoma , kiek pesijinio amžiaus sulaukusių darbuotojų ateinančiais metais pateiks prašymus išeiti iš darbo , apskaičiuota suma yra pripažinta ilgalaikiu atidėjiniu.</w:t>
      </w:r>
    </w:p>
    <w:p w14:paraId="5547FE08" w14:textId="77777777" w:rsidR="00AE1492" w:rsidRDefault="00AE1492">
      <w:pPr>
        <w:jc w:val="both"/>
        <w:rPr>
          <w:b/>
        </w:rPr>
      </w:pPr>
    </w:p>
    <w:p w14:paraId="5547FE09" w14:textId="77777777" w:rsidR="00AE1492" w:rsidRDefault="00745882">
      <w:pPr>
        <w:ind w:left="708"/>
        <w:jc w:val="both"/>
        <w:rPr>
          <w:b/>
        </w:rPr>
      </w:pPr>
      <w:r>
        <w:rPr>
          <w:b/>
        </w:rPr>
        <w:t>P17 T</w:t>
      </w:r>
      <w:r>
        <w:rPr>
          <w:b/>
        </w:rPr>
        <w:t>rumpalaikės mokėtinos sumos  (17 VSAFAS, 9 VSAFAS) ;</w:t>
      </w:r>
    </w:p>
    <w:p w14:paraId="5547FE0A" w14:textId="77777777" w:rsidR="00AE1492" w:rsidRDefault="00AE1492">
      <w:pPr>
        <w:ind w:left="708"/>
        <w:jc w:val="both"/>
        <w:rPr>
          <w:b/>
        </w:rPr>
      </w:pPr>
    </w:p>
    <w:p w14:paraId="5547FE0B" w14:textId="77777777" w:rsidR="00AE1492" w:rsidRDefault="00745882">
      <w:pPr>
        <w:ind w:firstLine="708"/>
        <w:jc w:val="both"/>
      </w:pPr>
      <w:r>
        <w:t>Informacija apie kai kurias trumpalaikes mokėtinas sumas. Įstaiga pateikia šias sumas: su darbo santykiais susiję įsipareigojimai už rugsėjomėn. – 48683,63 €, sukaupti darbuotojų atostoginiai su Sodra –</w:t>
      </w:r>
      <w:r>
        <w:t xml:space="preserve"> 53982,44 €, tiekėjams mokėtinos sumos – 4023,84 € ( valstybės lėšos -194,0 €; biudžeto lėšos – 2017,53 €; spec.lėšos – 1211,81 €, iš 2 </w:t>
      </w:r>
      <w:r>
        <w:rPr>
          <w:lang w:val="en-US"/>
        </w:rPr>
        <w:t xml:space="preserve">% -540 € ir i6 </w:t>
      </w:r>
      <w:proofErr w:type="spellStart"/>
      <w:r>
        <w:rPr>
          <w:lang w:val="en-US"/>
        </w:rPr>
        <w:t>projekto</w:t>
      </w:r>
      <w:proofErr w:type="spellEnd"/>
      <w:r>
        <w:t>lėšų 60,50 €).</w:t>
      </w:r>
    </w:p>
    <w:p w14:paraId="5547FE0C" w14:textId="77777777" w:rsidR="00AE1492" w:rsidRDefault="00745882">
      <w:pPr>
        <w:jc w:val="both"/>
      </w:pPr>
      <w:r>
        <w:t xml:space="preserve">        Įstaigos  įsipareigojimai tiekėjams :</w:t>
      </w:r>
    </w:p>
    <w:p w14:paraId="5547FE0D" w14:textId="77777777" w:rsidR="00AE1492" w:rsidRDefault="00745882">
      <w:pPr>
        <w:jc w:val="both"/>
      </w:pPr>
      <w:r>
        <w:t xml:space="preserve">                                                                                                                      (Eur)</w:t>
      </w:r>
    </w:p>
    <w:tbl>
      <w:tblPr>
        <w:tblW w:w="6982" w:type="dxa"/>
        <w:tblInd w:w="733" w:type="dxa"/>
        <w:tblLook w:val="04A0" w:firstRow="1" w:lastRow="0" w:firstColumn="1" w:lastColumn="0" w:noHBand="0" w:noVBand="1"/>
      </w:tblPr>
      <w:tblGrid>
        <w:gridCol w:w="567"/>
        <w:gridCol w:w="4740"/>
        <w:gridCol w:w="1675"/>
      </w:tblGrid>
      <w:tr w:rsidR="00AE1492" w14:paraId="5547FE1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7FE0E" w14:textId="77777777" w:rsidR="00AE1492" w:rsidRDefault="00AE1492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7FE0F" w14:textId="77777777" w:rsidR="00AE1492" w:rsidRDefault="00745882">
            <w:pPr>
              <w:jc w:val="both"/>
            </w:pPr>
            <w:r>
              <w:t>UAB „Panevėžio bičiulis“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7FE10" w14:textId="77777777" w:rsidR="00AE1492" w:rsidRDefault="00745882">
            <w:pPr>
              <w:jc w:val="center"/>
            </w:pPr>
            <w:r>
              <w:t>185,11</w:t>
            </w:r>
          </w:p>
        </w:tc>
      </w:tr>
      <w:tr w:rsidR="00AE1492" w14:paraId="5547FE1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7FE12" w14:textId="77777777" w:rsidR="00AE1492" w:rsidRDefault="00AE1492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7FE13" w14:textId="77777777" w:rsidR="00AE1492" w:rsidRDefault="00745882">
            <w:pPr>
              <w:jc w:val="both"/>
            </w:pPr>
            <w:r>
              <w:t>UAB „Grūstė“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7FE14" w14:textId="77777777" w:rsidR="00AE1492" w:rsidRDefault="00745882">
            <w:pPr>
              <w:jc w:val="center"/>
            </w:pPr>
            <w:r>
              <w:t>146,62</w:t>
            </w:r>
          </w:p>
        </w:tc>
      </w:tr>
      <w:tr w:rsidR="00AE1492" w14:paraId="5547FE19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7FE16" w14:textId="77777777" w:rsidR="00AE1492" w:rsidRDefault="00AE1492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7FE17" w14:textId="77777777" w:rsidR="00AE1492" w:rsidRDefault="00745882">
            <w:pPr>
              <w:jc w:val="both"/>
            </w:pPr>
            <w:r>
              <w:t>AB „Energijos skirstymo operatorius“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7FE18" w14:textId="77777777" w:rsidR="00AE1492" w:rsidRDefault="00745882">
            <w:pPr>
              <w:jc w:val="center"/>
            </w:pPr>
            <w:r>
              <w:t>180,97</w:t>
            </w:r>
          </w:p>
        </w:tc>
      </w:tr>
      <w:tr w:rsidR="00AE1492" w14:paraId="5547FE1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7FE1A" w14:textId="77777777" w:rsidR="00AE1492" w:rsidRDefault="00AE1492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7FE1B" w14:textId="77777777" w:rsidR="00AE1492" w:rsidRDefault="00745882">
            <w:pPr>
              <w:jc w:val="both"/>
            </w:pPr>
            <w:r>
              <w:t>UAB „Aukštaitijos vandenys“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7FE1C" w14:textId="77777777" w:rsidR="00AE1492" w:rsidRDefault="00745882">
            <w:pPr>
              <w:jc w:val="center"/>
            </w:pPr>
            <w:r>
              <w:t>205,36</w:t>
            </w:r>
          </w:p>
        </w:tc>
      </w:tr>
      <w:tr w:rsidR="00AE1492" w14:paraId="5547FE2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7FE1E" w14:textId="77777777" w:rsidR="00AE1492" w:rsidRDefault="00AE1492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7FE1F" w14:textId="77777777" w:rsidR="00AE1492" w:rsidRDefault="00745882">
            <w:pPr>
              <w:jc w:val="both"/>
            </w:pPr>
            <w:r>
              <w:t xml:space="preserve">AB „Panevėžio specialusis autotransportas“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7FE20" w14:textId="77777777" w:rsidR="00AE1492" w:rsidRDefault="00745882">
            <w:pPr>
              <w:jc w:val="center"/>
            </w:pPr>
            <w:r>
              <w:t>147,82</w:t>
            </w:r>
          </w:p>
        </w:tc>
      </w:tr>
      <w:tr w:rsidR="00AE1492" w14:paraId="5547FE2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7FE22" w14:textId="77777777" w:rsidR="00AE1492" w:rsidRDefault="00AE1492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7FE23" w14:textId="77777777" w:rsidR="00AE1492" w:rsidRDefault="00745882">
            <w:pPr>
              <w:jc w:val="both"/>
            </w:pPr>
            <w:r>
              <w:t>AB „Panevėžio energija“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7FE24" w14:textId="77777777" w:rsidR="00AE1492" w:rsidRDefault="00745882">
            <w:pPr>
              <w:jc w:val="center"/>
            </w:pPr>
            <w:r>
              <w:t>661,38</w:t>
            </w:r>
          </w:p>
        </w:tc>
      </w:tr>
      <w:tr w:rsidR="00AE1492" w14:paraId="5547FE29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7FE26" w14:textId="77777777" w:rsidR="00AE1492" w:rsidRDefault="00AE1492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7FE27" w14:textId="77777777" w:rsidR="00AE1492" w:rsidRDefault="00745882">
            <w:pPr>
              <w:jc w:val="both"/>
            </w:pPr>
            <w:r>
              <w:t>UAB „Biuroline““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7FE28" w14:textId="77777777" w:rsidR="00AE1492" w:rsidRDefault="00745882">
            <w:pPr>
              <w:snapToGrid w:val="0"/>
              <w:jc w:val="center"/>
            </w:pPr>
            <w:r>
              <w:t>25,0</w:t>
            </w:r>
          </w:p>
        </w:tc>
      </w:tr>
      <w:tr w:rsidR="00AE1492" w14:paraId="5547FE2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7FE2A" w14:textId="77777777" w:rsidR="00AE1492" w:rsidRDefault="00AE1492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7FE2B" w14:textId="77777777" w:rsidR="00AE1492" w:rsidRDefault="00745882">
            <w:pPr>
              <w:jc w:val="both"/>
            </w:pPr>
            <w:r>
              <w:t xml:space="preserve">UAB „ Elektrum Lietuva“ (elektros energija) 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7FE2C" w14:textId="77777777" w:rsidR="00AE1492" w:rsidRDefault="00745882">
            <w:pPr>
              <w:jc w:val="center"/>
            </w:pPr>
            <w:r>
              <w:t>191,05</w:t>
            </w:r>
          </w:p>
        </w:tc>
      </w:tr>
      <w:tr w:rsidR="00AE1492" w14:paraId="5547FE3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7FE2E" w14:textId="77777777" w:rsidR="00AE1492" w:rsidRDefault="00AE1492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7FE2F" w14:textId="77777777" w:rsidR="00AE1492" w:rsidRDefault="00745882">
            <w:pPr>
              <w:jc w:val="both"/>
            </w:pPr>
            <w:r>
              <w:t>UAB „Baltic swan“ (skalbimo paslauga)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7FE30" w14:textId="77777777" w:rsidR="00AE1492" w:rsidRDefault="00745882">
            <w:pPr>
              <w:jc w:val="center"/>
            </w:pPr>
            <w:r>
              <w:t>177,53</w:t>
            </w:r>
          </w:p>
        </w:tc>
      </w:tr>
      <w:tr w:rsidR="00AE1492" w14:paraId="5547FE3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7FE32" w14:textId="77777777" w:rsidR="00AE1492" w:rsidRDefault="00AE1492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7FE33" w14:textId="77777777" w:rsidR="00AE1492" w:rsidRDefault="00745882">
            <w:pPr>
              <w:jc w:val="both"/>
            </w:pPr>
            <w:r>
              <w:t>UAB „Panevėžio Citma““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7FE34" w14:textId="77777777" w:rsidR="00AE1492" w:rsidRDefault="00745882">
            <w:pPr>
              <w:jc w:val="center"/>
            </w:pPr>
            <w:r>
              <w:t>462,86</w:t>
            </w:r>
          </w:p>
        </w:tc>
      </w:tr>
      <w:tr w:rsidR="00AE1492" w14:paraId="5547FE39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7FE36" w14:textId="77777777" w:rsidR="00AE1492" w:rsidRDefault="00AE1492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7FE37" w14:textId="77777777" w:rsidR="00AE1492" w:rsidRDefault="00745882">
            <w:pPr>
              <w:jc w:val="both"/>
            </w:pPr>
            <w:r>
              <w:t>UAB</w:t>
            </w:r>
            <w:r>
              <w:t xml:space="preserve"> „Panevėžio gatvės“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7FE38" w14:textId="77777777" w:rsidR="00AE1492" w:rsidRDefault="00745882">
            <w:pPr>
              <w:jc w:val="center"/>
            </w:pPr>
            <w:r>
              <w:t>14,28</w:t>
            </w:r>
          </w:p>
        </w:tc>
      </w:tr>
      <w:tr w:rsidR="00AE1492" w14:paraId="5547FE3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7FE3A" w14:textId="77777777" w:rsidR="00AE1492" w:rsidRDefault="00AE1492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7FE3B" w14:textId="77777777" w:rsidR="00AE1492" w:rsidRDefault="00745882">
            <w:pPr>
              <w:jc w:val="both"/>
            </w:pPr>
            <w:r>
              <w:t>Panevėžio švietimo centras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7FE3C" w14:textId="77777777" w:rsidR="00AE1492" w:rsidRDefault="00745882">
            <w:pPr>
              <w:jc w:val="center"/>
            </w:pPr>
            <w:r>
              <w:t>16,24</w:t>
            </w:r>
          </w:p>
        </w:tc>
      </w:tr>
      <w:tr w:rsidR="00AE1492" w14:paraId="5547FE4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7FE3E" w14:textId="77777777" w:rsidR="00AE1492" w:rsidRDefault="00AE1492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7FE3F" w14:textId="77777777" w:rsidR="00AE1492" w:rsidRDefault="00745882">
            <w:pPr>
              <w:jc w:val="both"/>
            </w:pPr>
            <w:r>
              <w:t>UAB „ Duomenų sauga “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7FE40" w14:textId="77777777" w:rsidR="00AE1492" w:rsidRDefault="00745882">
            <w:pPr>
              <w:jc w:val="center"/>
            </w:pPr>
            <w:r>
              <w:t>50,0</w:t>
            </w:r>
          </w:p>
        </w:tc>
      </w:tr>
      <w:tr w:rsidR="00AE1492" w14:paraId="5547FE4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7FE42" w14:textId="77777777" w:rsidR="00AE1492" w:rsidRDefault="00AE1492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7FE43" w14:textId="77777777" w:rsidR="00AE1492" w:rsidRDefault="00745882">
            <w:pPr>
              <w:jc w:val="both"/>
            </w:pPr>
            <w:r>
              <w:t>UAB „Delikatesas“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7FE44" w14:textId="77777777" w:rsidR="00AE1492" w:rsidRDefault="00745882">
            <w:pPr>
              <w:jc w:val="center"/>
            </w:pPr>
            <w:r>
              <w:t>73,24</w:t>
            </w:r>
          </w:p>
        </w:tc>
      </w:tr>
      <w:tr w:rsidR="00AE1492" w14:paraId="5547FE49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7FE46" w14:textId="77777777" w:rsidR="00AE1492" w:rsidRDefault="00AE1492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7FE47" w14:textId="77777777" w:rsidR="00AE1492" w:rsidRDefault="00745882">
            <w:pPr>
              <w:jc w:val="both"/>
            </w:pPr>
            <w:r>
              <w:t>Aistė Chilman (interneto svetainės priežiūra)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7FE48" w14:textId="77777777" w:rsidR="00AE1492" w:rsidRDefault="00745882">
            <w:pPr>
              <w:jc w:val="center"/>
            </w:pPr>
            <w:r>
              <w:t>129,0</w:t>
            </w:r>
          </w:p>
        </w:tc>
      </w:tr>
      <w:tr w:rsidR="00AE1492" w14:paraId="5547FE4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7FE4A" w14:textId="77777777" w:rsidR="00AE1492" w:rsidRDefault="00AE1492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7FE4B" w14:textId="77777777" w:rsidR="00AE1492" w:rsidRDefault="00745882">
            <w:pPr>
              <w:jc w:val="both"/>
            </w:pPr>
            <w:r>
              <w:t>Klovo A.įmonė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7FE4C" w14:textId="77777777" w:rsidR="00AE1492" w:rsidRDefault="00745882">
            <w:pPr>
              <w:jc w:val="center"/>
            </w:pPr>
            <w:r>
              <w:t>37,99</w:t>
            </w:r>
          </w:p>
        </w:tc>
      </w:tr>
      <w:tr w:rsidR="00AE1492" w14:paraId="5547FE5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7FE4E" w14:textId="77777777" w:rsidR="00AE1492" w:rsidRDefault="00AE1492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7FE4F" w14:textId="77777777" w:rsidR="00AE1492" w:rsidRDefault="00745882">
            <w:pPr>
              <w:jc w:val="both"/>
            </w:pPr>
            <w:r>
              <w:t>UAB Vaikų planeta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7FE50" w14:textId="77777777" w:rsidR="00AE1492" w:rsidRDefault="00745882">
            <w:pPr>
              <w:jc w:val="center"/>
            </w:pPr>
            <w:r>
              <w:t>47,0</w:t>
            </w:r>
          </w:p>
        </w:tc>
      </w:tr>
      <w:tr w:rsidR="00AE1492" w14:paraId="5547FE5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7FE52" w14:textId="77777777" w:rsidR="00AE1492" w:rsidRDefault="00AE1492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7FE53" w14:textId="77777777" w:rsidR="00AE1492" w:rsidRDefault="00745882">
            <w:pPr>
              <w:jc w:val="both"/>
            </w:pPr>
            <w:r>
              <w:t>Titė Ritė ,UAB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7FE54" w14:textId="77777777" w:rsidR="00AE1492" w:rsidRDefault="00745882">
            <w:pPr>
              <w:jc w:val="center"/>
            </w:pPr>
            <w:r>
              <w:t>18,00</w:t>
            </w:r>
          </w:p>
        </w:tc>
      </w:tr>
      <w:tr w:rsidR="00AE1492" w14:paraId="5547FE59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7FE56" w14:textId="77777777" w:rsidR="00AE1492" w:rsidRDefault="00AE1492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7FE57" w14:textId="77777777" w:rsidR="00AE1492" w:rsidRDefault="00745882">
            <w:pPr>
              <w:jc w:val="both"/>
            </w:pPr>
            <w:r>
              <w:t xml:space="preserve">UAB Ateities </w:t>
            </w:r>
            <w:r>
              <w:t>pamoka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7FE58" w14:textId="77777777" w:rsidR="00AE1492" w:rsidRDefault="00745882">
            <w:pPr>
              <w:jc w:val="center"/>
            </w:pPr>
            <w:r>
              <w:t>540,0</w:t>
            </w:r>
          </w:p>
        </w:tc>
      </w:tr>
      <w:tr w:rsidR="00AE1492" w14:paraId="5547FE5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7FE5A" w14:textId="77777777" w:rsidR="00AE1492" w:rsidRDefault="00AE1492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7FE5B" w14:textId="77777777" w:rsidR="00AE1492" w:rsidRDefault="00745882">
            <w:pPr>
              <w:jc w:val="both"/>
            </w:pPr>
            <w:r>
              <w:t xml:space="preserve">Autrega,UAB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7FE5C" w14:textId="77777777" w:rsidR="00AE1492" w:rsidRDefault="00745882">
            <w:pPr>
              <w:jc w:val="center"/>
            </w:pPr>
            <w:r>
              <w:t>60,50</w:t>
            </w:r>
          </w:p>
        </w:tc>
      </w:tr>
      <w:tr w:rsidR="00AE1492" w14:paraId="5547FE6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7FE5E" w14:textId="77777777" w:rsidR="00AE1492" w:rsidRDefault="00AE1492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7FE5F" w14:textId="77777777" w:rsidR="00AE1492" w:rsidRDefault="00745882">
            <w:pPr>
              <w:jc w:val="both"/>
            </w:pPr>
            <w:r>
              <w:t>UAB Medrika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7FE60" w14:textId="77777777" w:rsidR="00AE1492" w:rsidRDefault="00745882">
            <w:pPr>
              <w:jc w:val="center"/>
            </w:pPr>
            <w:r>
              <w:t>224,0</w:t>
            </w:r>
          </w:p>
        </w:tc>
      </w:tr>
      <w:tr w:rsidR="00AE1492" w14:paraId="5547FE6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7FE62" w14:textId="77777777" w:rsidR="00AE1492" w:rsidRDefault="00AE1492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7FE63" w14:textId="77777777" w:rsidR="00AE1492" w:rsidRDefault="00745882">
            <w:pPr>
              <w:jc w:val="both"/>
            </w:pPr>
            <w:r>
              <w:t>AB „Pieno žvaigždės“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7FE64" w14:textId="77777777" w:rsidR="00AE1492" w:rsidRDefault="00745882">
            <w:pPr>
              <w:jc w:val="center"/>
            </w:pPr>
            <w:r>
              <w:t>167,43</w:t>
            </w:r>
          </w:p>
        </w:tc>
      </w:tr>
      <w:tr w:rsidR="00AE1492" w14:paraId="5547FE69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7FE66" w14:textId="77777777" w:rsidR="00AE1492" w:rsidRDefault="00AE1492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7FE67" w14:textId="77777777" w:rsidR="00AE1492" w:rsidRDefault="00745882">
            <w:pPr>
              <w:jc w:val="both"/>
            </w:pPr>
            <w:r>
              <w:t>UAB „Kesko senukai Lithuanian“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7FE68" w14:textId="77777777" w:rsidR="00AE1492" w:rsidRDefault="00745882">
            <w:pPr>
              <w:jc w:val="center"/>
            </w:pPr>
            <w:r>
              <w:t>58,51</w:t>
            </w:r>
          </w:p>
        </w:tc>
      </w:tr>
      <w:tr w:rsidR="00AE1492" w14:paraId="5547FE6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7FE6A" w14:textId="77777777" w:rsidR="00AE1492" w:rsidRDefault="00AE1492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7FE6B" w14:textId="77777777" w:rsidR="00AE1492" w:rsidRDefault="00745882">
            <w:pPr>
              <w:jc w:val="both"/>
            </w:pPr>
            <w:r>
              <w:t>Telia LT,AB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7FE6C" w14:textId="77777777" w:rsidR="00AE1492" w:rsidRDefault="00745882">
            <w:pPr>
              <w:jc w:val="center"/>
            </w:pPr>
            <w:r>
              <w:t>44,66</w:t>
            </w:r>
          </w:p>
        </w:tc>
      </w:tr>
      <w:tr w:rsidR="00AE1492" w14:paraId="5547FE7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7FE6E" w14:textId="77777777" w:rsidR="00AE1492" w:rsidRDefault="00AE1492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7FE6F" w14:textId="77777777" w:rsidR="00AE1492" w:rsidRDefault="00745882">
            <w:pPr>
              <w:jc w:val="both"/>
            </w:pPr>
            <w:r>
              <w:t>UAB „Nevda“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7FE70" w14:textId="77777777" w:rsidR="00AE1492" w:rsidRDefault="00745882">
            <w:pPr>
              <w:jc w:val="center"/>
            </w:pPr>
            <w:r>
              <w:t>59,29</w:t>
            </w:r>
          </w:p>
        </w:tc>
      </w:tr>
      <w:tr w:rsidR="00AE1492" w14:paraId="5547FE7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7FE72" w14:textId="77777777" w:rsidR="00AE1492" w:rsidRDefault="00AE1492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7FE73" w14:textId="77777777" w:rsidR="00AE1492" w:rsidRDefault="00745882">
            <w:pPr>
              <w:jc w:val="both"/>
            </w:pPr>
            <w:r>
              <w:t>Viso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7FE74" w14:textId="77777777" w:rsidR="00AE1492" w:rsidRDefault="00745882">
            <w:pPr>
              <w:jc w:val="center"/>
            </w:pPr>
            <w:r>
              <w:t>4023,84</w:t>
            </w:r>
          </w:p>
        </w:tc>
      </w:tr>
    </w:tbl>
    <w:p w14:paraId="5547FE76" w14:textId="77777777" w:rsidR="00AE1492" w:rsidRDefault="00AE1492">
      <w:pPr>
        <w:jc w:val="both"/>
      </w:pPr>
    </w:p>
    <w:p w14:paraId="5547FE77" w14:textId="77777777" w:rsidR="00AE1492" w:rsidRDefault="00745882">
      <w:pPr>
        <w:jc w:val="both"/>
      </w:pPr>
      <w:r>
        <w:t xml:space="preserve">Kiti trumpalaikiai įsipareigojima: tėvų permoka už vaikų mitybą sumoje </w:t>
      </w:r>
      <w:r>
        <w:t>1254,07 €.</w:t>
      </w:r>
    </w:p>
    <w:p w14:paraId="5547FE78" w14:textId="77777777" w:rsidR="00AE1492" w:rsidRDefault="00AE1492">
      <w:pPr>
        <w:jc w:val="both"/>
      </w:pPr>
    </w:p>
    <w:p w14:paraId="5547FE79" w14:textId="77777777" w:rsidR="00AE1492" w:rsidRDefault="00745882">
      <w:pPr>
        <w:ind w:firstLine="1296"/>
        <w:jc w:val="both"/>
        <w:rPr>
          <w:b/>
        </w:rPr>
      </w:pPr>
      <w:r>
        <w:rPr>
          <w:b/>
        </w:rPr>
        <w:t>P18 Grynasis turtas ( 4 VSAFAS) ;</w:t>
      </w:r>
    </w:p>
    <w:p w14:paraId="5547FE7A" w14:textId="77777777" w:rsidR="00AE1492" w:rsidRDefault="00AE1492">
      <w:pPr>
        <w:ind w:firstLine="1296"/>
        <w:jc w:val="both"/>
        <w:rPr>
          <w:b/>
        </w:rPr>
      </w:pPr>
    </w:p>
    <w:p w14:paraId="5547FE7B" w14:textId="77777777" w:rsidR="00AE1492" w:rsidRDefault="00745882">
      <w:pPr>
        <w:ind w:firstLine="708"/>
        <w:jc w:val="both"/>
        <w:rPr>
          <w:b/>
        </w:rPr>
      </w:pPr>
      <w:r>
        <w:t>Grynojo  perviršio likutis ataskaitinio laikotarpio pradžioje sudarė2468,03 €</w:t>
      </w:r>
      <w:r>
        <w:rPr>
          <w:b/>
        </w:rPr>
        <w:t xml:space="preserve">. </w:t>
      </w:r>
      <w:r>
        <w:t xml:space="preserve">Per ataskaitinį laikotarpį grynasis perviršis sudaro 2377,34€. Viso  grynojo turto perviršio likutis 2021 m. rugsėjo mėn.pabaigai </w:t>
      </w:r>
      <w:r>
        <w:t>sudaro 4845,37 €.</w:t>
      </w:r>
    </w:p>
    <w:p w14:paraId="5547FE7C" w14:textId="77777777" w:rsidR="00AE1492" w:rsidRDefault="00AE1492">
      <w:pPr>
        <w:jc w:val="both"/>
        <w:rPr>
          <w:b/>
        </w:rPr>
      </w:pPr>
    </w:p>
    <w:p w14:paraId="5547FE7D" w14:textId="77777777" w:rsidR="00AE1492" w:rsidRDefault="00745882">
      <w:pPr>
        <w:ind w:firstLine="1296"/>
        <w:jc w:val="both"/>
      </w:pPr>
      <w:r>
        <w:rPr>
          <w:b/>
          <w:bCs/>
        </w:rPr>
        <w:t>P21  Kitos pagrindinės veiklos pajamos</w:t>
      </w:r>
      <w:r>
        <w:rPr>
          <w:b/>
        </w:rPr>
        <w:t>ir kitos pajamos(10  VSAFAS) ;</w:t>
      </w:r>
    </w:p>
    <w:p w14:paraId="5547FE7E" w14:textId="77777777" w:rsidR="00AE1492" w:rsidRDefault="00AE1492">
      <w:pPr>
        <w:ind w:firstLine="1296"/>
        <w:jc w:val="both"/>
      </w:pPr>
    </w:p>
    <w:p w14:paraId="5547FE7F" w14:textId="77777777" w:rsidR="00AE1492" w:rsidRDefault="00745882">
      <w:pPr>
        <w:ind w:firstLine="708"/>
        <w:jc w:val="both"/>
      </w:pPr>
      <w:r>
        <w:t xml:space="preserve">Apskaitos ir finansinės atskaitomybės standartas „Kitos pajamos“  nustato viešojo sektoriaus subjekto pajamas. Gaunamos pajamos už vaikų išlaikymą švietimo įstaigoje </w:t>
      </w:r>
      <w:r>
        <w:t>skirstomos į mitybos, ugdymo lėšas ir suteiktas paslaugas. Per ataskaitinį laikotarpį priskaičiuotaa 25185,99 € pajamų, iš jų</w:t>
      </w:r>
    </w:p>
    <w:p w14:paraId="5547FE80" w14:textId="77777777" w:rsidR="00AE1492" w:rsidRDefault="00745882">
      <w:pPr>
        <w:numPr>
          <w:ilvl w:val="0"/>
          <w:numId w:val="2"/>
        </w:numPr>
        <w:jc w:val="both"/>
      </w:pPr>
      <w:r>
        <w:t xml:space="preserve">už vaikų mitybą – 19835,83€, </w:t>
      </w:r>
    </w:p>
    <w:p w14:paraId="5547FE81" w14:textId="77777777" w:rsidR="00AE1492" w:rsidRDefault="00745882">
      <w:pPr>
        <w:numPr>
          <w:ilvl w:val="0"/>
          <w:numId w:val="2"/>
        </w:numPr>
        <w:jc w:val="both"/>
      </w:pPr>
      <w:r>
        <w:t xml:space="preserve">už vaikų ugdymą – 13125,62 €, </w:t>
      </w:r>
    </w:p>
    <w:p w14:paraId="5547FE82" w14:textId="77777777" w:rsidR="00AE1492" w:rsidRDefault="00745882">
      <w:pPr>
        <w:numPr>
          <w:ilvl w:val="0"/>
          <w:numId w:val="2"/>
        </w:numPr>
        <w:jc w:val="both"/>
      </w:pPr>
      <w:r>
        <w:t>už  darbuotojų mitybą – 3102,49 €.</w:t>
      </w:r>
    </w:p>
    <w:p w14:paraId="5547FE83" w14:textId="77777777" w:rsidR="00AE1492" w:rsidRDefault="00745882">
      <w:pPr>
        <w:jc w:val="both"/>
      </w:pPr>
      <w:r>
        <w:t xml:space="preserve"> Ir  kitų pajamų gauta už patalpų </w:t>
      </w:r>
      <w:r>
        <w:t>nuomą – 5,80 €.  Iš viso – 36069,74 €.</w:t>
      </w:r>
    </w:p>
    <w:p w14:paraId="5547FE84" w14:textId="77777777" w:rsidR="00AE1492" w:rsidRDefault="00AE1492">
      <w:pPr>
        <w:jc w:val="both"/>
        <w:rPr>
          <w:b/>
        </w:rPr>
      </w:pPr>
    </w:p>
    <w:p w14:paraId="5547FE85" w14:textId="77777777" w:rsidR="00AE1492" w:rsidRDefault="00745882">
      <w:pPr>
        <w:ind w:left="1416"/>
        <w:jc w:val="both"/>
        <w:rPr>
          <w:b/>
        </w:rPr>
      </w:pPr>
      <w:r>
        <w:rPr>
          <w:b/>
        </w:rPr>
        <w:t xml:space="preserve">P23  Finansinės ir investicinės veiklos pajamos ir sąnaudos (6 VSAFAS;4 pr;10 VSAFAS;11 VSAFAS) ; </w:t>
      </w:r>
    </w:p>
    <w:p w14:paraId="5547FE86" w14:textId="77777777" w:rsidR="00AE1492" w:rsidRDefault="00AE1492">
      <w:pPr>
        <w:ind w:left="1416"/>
        <w:jc w:val="both"/>
        <w:rPr>
          <w:b/>
        </w:rPr>
      </w:pPr>
    </w:p>
    <w:p w14:paraId="5547FE87" w14:textId="77777777" w:rsidR="00AE1492" w:rsidRDefault="00745882">
      <w:pPr>
        <w:jc w:val="both"/>
      </w:pPr>
      <w:r>
        <w:t xml:space="preserve">     Per 2021 metų 9 mėn. įstaigoje finansinės ir investicinės veiklos pajamų ir sąnaudų neužregistruota. </w:t>
      </w:r>
    </w:p>
    <w:p w14:paraId="5547FE88" w14:textId="77777777" w:rsidR="00AE1492" w:rsidRDefault="00AE1492">
      <w:pPr>
        <w:jc w:val="both"/>
        <w:rPr>
          <w:b/>
        </w:rPr>
      </w:pPr>
    </w:p>
    <w:p w14:paraId="5547FE89" w14:textId="77777777" w:rsidR="00AE1492" w:rsidRDefault="00745882">
      <w:pPr>
        <w:jc w:val="both"/>
      </w:pPr>
      <w:r>
        <w:t>Direktorė</w:t>
      </w:r>
      <w:r>
        <w:tab/>
      </w:r>
      <w:r>
        <w:tab/>
      </w:r>
      <w:r>
        <w:tab/>
        <w:t xml:space="preserve">                                                                             Regina Mikalauskienė                </w:t>
      </w:r>
    </w:p>
    <w:p w14:paraId="5547FE8A" w14:textId="77777777" w:rsidR="00AE1492" w:rsidRDefault="00745882">
      <w:pPr>
        <w:jc w:val="both"/>
      </w:pPr>
      <w:r>
        <w:t>___________________ ___________________________           _________     ____________</w:t>
      </w:r>
    </w:p>
    <w:p w14:paraId="5547FE8B" w14:textId="77777777" w:rsidR="00AE1492" w:rsidRDefault="00745882">
      <w:pPr>
        <w:jc w:val="both"/>
        <w:rPr>
          <w:sz w:val="22"/>
          <w:szCs w:val="22"/>
        </w:rPr>
      </w:pPr>
      <w:r>
        <w:rPr>
          <w:sz w:val="22"/>
          <w:szCs w:val="22"/>
        </w:rPr>
        <w:t>Teisės aktais įpareigoto pasirašyti asmens pa</w:t>
      </w:r>
      <w:r>
        <w:rPr>
          <w:sz w:val="22"/>
          <w:szCs w:val="22"/>
        </w:rPr>
        <w:t>reigų pavadinimas                 (parašas)      (vardas, pavardė)</w:t>
      </w:r>
    </w:p>
    <w:p w14:paraId="5547FE8C" w14:textId="77777777" w:rsidR="00AE1492" w:rsidRDefault="00AE1492">
      <w:pPr>
        <w:jc w:val="both"/>
        <w:rPr>
          <w:sz w:val="22"/>
          <w:szCs w:val="22"/>
        </w:rPr>
      </w:pPr>
    </w:p>
    <w:p w14:paraId="5547FE8D" w14:textId="77777777" w:rsidR="00AE1492" w:rsidRDefault="00745882">
      <w:pPr>
        <w:jc w:val="both"/>
        <w:rPr>
          <w:sz w:val="22"/>
          <w:szCs w:val="22"/>
        </w:rPr>
      </w:pPr>
      <w:r>
        <w:rPr>
          <w:sz w:val="22"/>
          <w:szCs w:val="22"/>
        </w:rPr>
        <w:t>Vyr.buhalterė                                                                                                                    Rita Elmentienė</w:t>
      </w:r>
    </w:p>
    <w:p w14:paraId="5547FE8E" w14:textId="77777777" w:rsidR="00AE1492" w:rsidRDefault="00745882">
      <w:pPr>
        <w:jc w:val="both"/>
      </w:pPr>
      <w:r>
        <w:t>___________________________________________</w:t>
      </w:r>
      <w:r>
        <w:t>__           _________     ____________</w:t>
      </w:r>
    </w:p>
    <w:p w14:paraId="5547FE8F" w14:textId="77777777" w:rsidR="00AE1492" w:rsidRDefault="00745882">
      <w:pPr>
        <w:jc w:val="both"/>
        <w:rPr>
          <w:sz w:val="22"/>
          <w:szCs w:val="22"/>
        </w:rPr>
      </w:pPr>
      <w:r>
        <w:rPr>
          <w:sz w:val="22"/>
          <w:szCs w:val="22"/>
        </w:rPr>
        <w:t>Teisės aktais įpareigoto pasirašyti asmens pareigų pavadinimas                 (parašas)      (vardas, pavardė)</w:t>
      </w:r>
    </w:p>
    <w:p w14:paraId="5547FE90" w14:textId="77777777" w:rsidR="00AE1492" w:rsidRDefault="00AE1492">
      <w:pPr>
        <w:jc w:val="both"/>
        <w:rPr>
          <w:sz w:val="22"/>
          <w:szCs w:val="22"/>
        </w:rPr>
      </w:pPr>
    </w:p>
    <w:p w14:paraId="5547FE91" w14:textId="77777777" w:rsidR="00AE1492" w:rsidRDefault="00AE1492">
      <w:pPr>
        <w:jc w:val="both"/>
        <w:rPr>
          <w:sz w:val="22"/>
          <w:szCs w:val="22"/>
        </w:rPr>
      </w:pPr>
    </w:p>
    <w:p w14:paraId="5547FE92" w14:textId="77777777" w:rsidR="00AE1492" w:rsidRDefault="00AE1492">
      <w:pPr>
        <w:jc w:val="both"/>
        <w:rPr>
          <w:sz w:val="22"/>
          <w:szCs w:val="22"/>
        </w:rPr>
      </w:pPr>
    </w:p>
    <w:sectPr w:rsidR="00AE1492">
      <w:headerReference w:type="default" r:id="rId7"/>
      <w:footerReference w:type="default" r:id="rId8"/>
      <w:pgSz w:w="11906" w:h="16838"/>
      <w:pgMar w:top="1134" w:right="567" w:bottom="851" w:left="1418" w:header="567" w:footer="567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47FE9A" w14:textId="77777777" w:rsidR="00000000" w:rsidRDefault="00745882">
      <w:r>
        <w:separator/>
      </w:r>
    </w:p>
  </w:endnote>
  <w:endnote w:type="continuationSeparator" w:id="0">
    <w:p w14:paraId="5547FE9C" w14:textId="77777777" w:rsidR="00000000" w:rsidRDefault="00745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DejaVu Sans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7FE95" w14:textId="77777777" w:rsidR="00AE1492" w:rsidRDefault="00AE14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7FE96" w14:textId="77777777" w:rsidR="00000000" w:rsidRDefault="00745882">
      <w:r>
        <w:separator/>
      </w:r>
    </w:p>
  </w:footnote>
  <w:footnote w:type="continuationSeparator" w:id="0">
    <w:p w14:paraId="5547FE98" w14:textId="77777777" w:rsidR="00000000" w:rsidRDefault="00745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7FE93" w14:textId="77777777" w:rsidR="00AE1492" w:rsidRDefault="00AE1492">
    <w:pPr>
      <w:pStyle w:val="Header"/>
      <w:jc w:val="center"/>
    </w:pPr>
  </w:p>
  <w:p w14:paraId="5547FE94" w14:textId="77777777" w:rsidR="00AE1492" w:rsidRDefault="00AE14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A7134"/>
    <w:multiLevelType w:val="multilevel"/>
    <w:tmpl w:val="3F34216E"/>
    <w:lvl w:ilvl="0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numFmt w:val="decimal"/>
      <w:lvlText w:val="%2"/>
      <w:lvlJc w:val="left"/>
      <w:pPr>
        <w:ind w:left="0" w:firstLine="0"/>
      </w:pPr>
    </w:lvl>
    <w:lvl w:ilvl="2">
      <w:numFmt w:val="decimal"/>
      <w:lvlText w:val="%3"/>
      <w:lvlJc w:val="left"/>
      <w:pPr>
        <w:ind w:left="0" w:firstLine="0"/>
      </w:pPr>
    </w:lvl>
    <w:lvl w:ilvl="3">
      <w:numFmt w:val="decimal"/>
      <w:lvlText w:val="%4"/>
      <w:lvlJc w:val="left"/>
      <w:pPr>
        <w:ind w:left="0" w:firstLine="0"/>
      </w:pPr>
    </w:lvl>
    <w:lvl w:ilvl="4">
      <w:numFmt w:val="decimal"/>
      <w:lvlText w:val="%5"/>
      <w:lvlJc w:val="left"/>
      <w:pPr>
        <w:ind w:left="0" w:firstLine="0"/>
      </w:pPr>
    </w:lvl>
    <w:lvl w:ilvl="5">
      <w:numFmt w:val="decimal"/>
      <w:lvlText w:val="%6"/>
      <w:lvlJc w:val="left"/>
      <w:pPr>
        <w:ind w:left="0" w:firstLine="0"/>
      </w:pPr>
    </w:lvl>
    <w:lvl w:ilvl="6">
      <w:numFmt w:val="decimal"/>
      <w:lvlText w:val="%7"/>
      <w:lvlJc w:val="left"/>
      <w:pPr>
        <w:ind w:left="0" w:firstLine="0"/>
      </w:pPr>
    </w:lvl>
    <w:lvl w:ilvl="7">
      <w:numFmt w:val="decimal"/>
      <w:lvlText w:val="%8"/>
      <w:lvlJc w:val="left"/>
      <w:pPr>
        <w:ind w:left="0" w:firstLine="0"/>
      </w:pPr>
    </w:lvl>
    <w:lvl w:ilvl="8">
      <w:numFmt w:val="decimal"/>
      <w:lvlText w:val="%9"/>
      <w:lvlJc w:val="left"/>
      <w:pPr>
        <w:ind w:left="0" w:firstLine="0"/>
      </w:pPr>
    </w:lvl>
  </w:abstractNum>
  <w:abstractNum w:abstractNumId="1">
    <w:nsid w:val="3B211F59"/>
    <w:multiLevelType w:val="multilevel"/>
    <w:tmpl w:val="BE3A6D2E"/>
    <w:lvl w:ilvl="0"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>
      <w:numFmt w:val="decimal"/>
      <w:lvlText w:val="%2"/>
      <w:lvlJc w:val="left"/>
      <w:pPr>
        <w:ind w:left="0" w:firstLine="0"/>
      </w:pPr>
    </w:lvl>
    <w:lvl w:ilvl="2">
      <w:numFmt w:val="decimal"/>
      <w:lvlText w:val="%3"/>
      <w:lvlJc w:val="left"/>
      <w:pPr>
        <w:ind w:left="0" w:firstLine="0"/>
      </w:pPr>
    </w:lvl>
    <w:lvl w:ilvl="3">
      <w:numFmt w:val="decimal"/>
      <w:lvlText w:val="%4"/>
      <w:lvlJc w:val="left"/>
      <w:pPr>
        <w:ind w:left="0" w:firstLine="0"/>
      </w:pPr>
    </w:lvl>
    <w:lvl w:ilvl="4">
      <w:numFmt w:val="decimal"/>
      <w:lvlText w:val="%5"/>
      <w:lvlJc w:val="left"/>
      <w:pPr>
        <w:ind w:left="0" w:firstLine="0"/>
      </w:pPr>
    </w:lvl>
    <w:lvl w:ilvl="5">
      <w:numFmt w:val="decimal"/>
      <w:lvlText w:val="%6"/>
      <w:lvlJc w:val="left"/>
      <w:pPr>
        <w:ind w:left="0" w:firstLine="0"/>
      </w:pPr>
    </w:lvl>
    <w:lvl w:ilvl="6">
      <w:numFmt w:val="decimal"/>
      <w:lvlText w:val="%7"/>
      <w:lvlJc w:val="left"/>
      <w:pPr>
        <w:ind w:left="0" w:firstLine="0"/>
      </w:pPr>
    </w:lvl>
    <w:lvl w:ilvl="7">
      <w:numFmt w:val="decimal"/>
      <w:lvlText w:val="%8"/>
      <w:lvlJc w:val="left"/>
      <w:pPr>
        <w:ind w:left="0" w:firstLine="0"/>
      </w:pPr>
    </w:lvl>
    <w:lvl w:ilvl="8">
      <w:numFmt w:val="decimal"/>
      <w:lvlText w:val="%9"/>
      <w:lvlJc w:val="left"/>
      <w:pPr>
        <w:ind w:left="0" w:firstLine="0"/>
      </w:pPr>
    </w:lvl>
  </w:abstractNum>
  <w:abstractNum w:abstractNumId="2">
    <w:nsid w:val="45D53CE0"/>
    <w:multiLevelType w:val="multilevel"/>
    <w:tmpl w:val="50A4185A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002"/>
        </w:tabs>
        <w:ind w:left="1002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szCs w:val="0"/>
        <w:u w:val="none"/>
        <w:vertAlign w:val="baseline"/>
        <w:em w:val="none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572"/>
        </w:tabs>
        <w:ind w:left="1572" w:hanging="720"/>
      </w:pPr>
      <w:rPr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2E976F7"/>
    <w:multiLevelType w:val="multilevel"/>
    <w:tmpl w:val="4A24B646"/>
    <w:lvl w:ilvl="0">
      <w:start w:val="2"/>
      <w:numFmt w:val="decimal"/>
      <w:lvlText w:val="%1."/>
      <w:lvlJc w:val="left"/>
      <w:pPr>
        <w:ind w:left="1025" w:hanging="600"/>
      </w:pPr>
      <w:rPr>
        <w:b/>
        <w:sz w:val="28"/>
        <w:szCs w:val="28"/>
      </w:rPr>
    </w:lvl>
    <w:lvl w:ilvl="1">
      <w:start w:val="12"/>
      <w:numFmt w:val="decimal"/>
      <w:lvlText w:val="%1.%2."/>
      <w:lvlJc w:val="left"/>
      <w:pPr>
        <w:ind w:left="8800" w:hanging="720"/>
      </w:pPr>
    </w:lvl>
    <w:lvl w:ilvl="2">
      <w:start w:val="1"/>
      <w:numFmt w:val="decimal"/>
      <w:lvlText w:val="%1.%2.%3."/>
      <w:lvlJc w:val="left"/>
      <w:pPr>
        <w:ind w:left="2194" w:hanging="720"/>
      </w:pPr>
    </w:lvl>
    <w:lvl w:ilvl="3">
      <w:start w:val="1"/>
      <w:numFmt w:val="decimal"/>
      <w:lvlText w:val="%1.%2.%3.%4."/>
      <w:lvlJc w:val="left"/>
      <w:pPr>
        <w:ind w:left="3291" w:hanging="1080"/>
      </w:pPr>
    </w:lvl>
    <w:lvl w:ilvl="4">
      <w:start w:val="1"/>
      <w:numFmt w:val="decimal"/>
      <w:lvlText w:val="%1.%2.%3.%4.%5."/>
      <w:lvlJc w:val="left"/>
      <w:pPr>
        <w:ind w:left="4028" w:hanging="1080"/>
      </w:pPr>
    </w:lvl>
    <w:lvl w:ilvl="5">
      <w:start w:val="1"/>
      <w:numFmt w:val="decimal"/>
      <w:lvlText w:val="%1.%2.%3.%4.%5.%6."/>
      <w:lvlJc w:val="left"/>
      <w:pPr>
        <w:ind w:left="5125" w:hanging="1440"/>
      </w:pPr>
    </w:lvl>
    <w:lvl w:ilvl="6">
      <w:start w:val="1"/>
      <w:numFmt w:val="decimal"/>
      <w:lvlText w:val="%1.%2.%3.%4.%5.%6.%7."/>
      <w:lvlJc w:val="left"/>
      <w:pPr>
        <w:ind w:left="6222" w:hanging="1800"/>
      </w:pPr>
    </w:lvl>
    <w:lvl w:ilvl="7">
      <w:start w:val="1"/>
      <w:numFmt w:val="decimal"/>
      <w:lvlText w:val="%1.%2.%3.%4.%5.%6.%7.%8."/>
      <w:lvlJc w:val="left"/>
      <w:pPr>
        <w:ind w:left="6959" w:hanging="1800"/>
      </w:pPr>
    </w:lvl>
    <w:lvl w:ilvl="8">
      <w:start w:val="1"/>
      <w:numFmt w:val="decimal"/>
      <w:lvlText w:val="%1.%2.%3.%4.%5.%6.%7.%8.%9."/>
      <w:lvlJc w:val="left"/>
      <w:pPr>
        <w:ind w:left="8056" w:hanging="2160"/>
      </w:pPr>
    </w:lvl>
  </w:abstractNum>
  <w:abstractNum w:abstractNumId="4">
    <w:nsid w:val="6316126E"/>
    <w:multiLevelType w:val="multilevel"/>
    <w:tmpl w:val="860CFDE4"/>
    <w:lvl w:ilvl="0">
      <w:start w:val="1"/>
      <w:numFmt w:val="decimal"/>
      <w:lvlText w:val="%1."/>
      <w:lvlJc w:val="left"/>
      <w:pPr>
        <w:ind w:left="1571" w:hanging="360"/>
      </w:pPr>
    </w:lvl>
    <w:lvl w:ilvl="1">
      <w:numFmt w:val="decimal"/>
      <w:lvlText w:val="%2"/>
      <w:lvlJc w:val="left"/>
      <w:pPr>
        <w:ind w:left="0" w:firstLine="0"/>
      </w:pPr>
    </w:lvl>
    <w:lvl w:ilvl="2">
      <w:numFmt w:val="decimal"/>
      <w:lvlText w:val="%3"/>
      <w:lvlJc w:val="left"/>
      <w:pPr>
        <w:ind w:left="0" w:firstLine="0"/>
      </w:pPr>
    </w:lvl>
    <w:lvl w:ilvl="3">
      <w:numFmt w:val="decimal"/>
      <w:lvlText w:val="%4"/>
      <w:lvlJc w:val="left"/>
      <w:pPr>
        <w:ind w:left="0" w:firstLine="0"/>
      </w:pPr>
    </w:lvl>
    <w:lvl w:ilvl="4">
      <w:numFmt w:val="decimal"/>
      <w:lvlText w:val="%5"/>
      <w:lvlJc w:val="left"/>
      <w:pPr>
        <w:ind w:left="0" w:firstLine="0"/>
      </w:pPr>
    </w:lvl>
    <w:lvl w:ilvl="5">
      <w:numFmt w:val="decimal"/>
      <w:lvlText w:val="%6"/>
      <w:lvlJc w:val="left"/>
      <w:pPr>
        <w:ind w:left="0" w:firstLine="0"/>
      </w:pPr>
    </w:lvl>
    <w:lvl w:ilvl="6">
      <w:numFmt w:val="decimal"/>
      <w:lvlText w:val="%7"/>
      <w:lvlJc w:val="left"/>
      <w:pPr>
        <w:ind w:left="0" w:firstLine="0"/>
      </w:pPr>
    </w:lvl>
    <w:lvl w:ilvl="7">
      <w:numFmt w:val="decimal"/>
      <w:lvlText w:val="%8"/>
      <w:lvlJc w:val="left"/>
      <w:pPr>
        <w:ind w:left="0" w:firstLine="0"/>
      </w:pPr>
    </w:lvl>
    <w:lvl w:ilvl="8">
      <w:numFmt w:val="decimal"/>
      <w:lvlText w:val="%9"/>
      <w:lvlJc w:val="left"/>
      <w:pPr>
        <w:ind w:left="0" w:firstLine="0"/>
      </w:pPr>
    </w:lvl>
  </w:abstractNum>
  <w:abstractNum w:abstractNumId="5">
    <w:nsid w:val="7D2A0AAD"/>
    <w:multiLevelType w:val="multilevel"/>
    <w:tmpl w:val="80C235E2"/>
    <w:lvl w:ilvl="0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numFmt w:val="decimal"/>
      <w:lvlText w:val="%2"/>
      <w:lvlJc w:val="left"/>
      <w:pPr>
        <w:ind w:left="0" w:firstLine="0"/>
      </w:pPr>
    </w:lvl>
    <w:lvl w:ilvl="2">
      <w:numFmt w:val="decimal"/>
      <w:lvlText w:val="%3"/>
      <w:lvlJc w:val="left"/>
      <w:pPr>
        <w:ind w:left="0" w:firstLine="0"/>
      </w:pPr>
    </w:lvl>
    <w:lvl w:ilvl="3">
      <w:numFmt w:val="decimal"/>
      <w:lvlText w:val="%4"/>
      <w:lvlJc w:val="left"/>
      <w:pPr>
        <w:ind w:left="0" w:firstLine="0"/>
      </w:pPr>
    </w:lvl>
    <w:lvl w:ilvl="4">
      <w:numFmt w:val="decimal"/>
      <w:lvlText w:val="%5"/>
      <w:lvlJc w:val="left"/>
      <w:pPr>
        <w:ind w:left="0" w:firstLine="0"/>
      </w:pPr>
    </w:lvl>
    <w:lvl w:ilvl="5">
      <w:numFmt w:val="decimal"/>
      <w:lvlText w:val="%6"/>
      <w:lvlJc w:val="left"/>
      <w:pPr>
        <w:ind w:left="0" w:firstLine="0"/>
      </w:pPr>
    </w:lvl>
    <w:lvl w:ilvl="6">
      <w:numFmt w:val="decimal"/>
      <w:lvlText w:val="%7"/>
      <w:lvlJc w:val="left"/>
      <w:pPr>
        <w:ind w:left="0" w:firstLine="0"/>
      </w:pPr>
    </w:lvl>
    <w:lvl w:ilvl="7">
      <w:numFmt w:val="decimal"/>
      <w:lvlText w:val="%8"/>
      <w:lvlJc w:val="left"/>
      <w:pPr>
        <w:ind w:left="0" w:firstLine="0"/>
      </w:pPr>
    </w:lvl>
    <w:lvl w:ilvl="8">
      <w:numFmt w:val="decimal"/>
      <w:lvlText w:val="%9"/>
      <w:lvlJc w:val="left"/>
      <w:pPr>
        <w:ind w:left="0" w:firstLine="0"/>
      </w:pPr>
    </w:lvl>
  </w:abstractNum>
  <w:abstractNum w:abstractNumId="6">
    <w:nsid w:val="7E2B0E0E"/>
    <w:multiLevelType w:val="multilevel"/>
    <w:tmpl w:val="9FE6E552"/>
    <w:lvl w:ilvl="0"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>
      <w:numFmt w:val="decimal"/>
      <w:lvlText w:val="%2"/>
      <w:lvlJc w:val="left"/>
      <w:pPr>
        <w:ind w:left="0" w:firstLine="0"/>
      </w:pPr>
    </w:lvl>
    <w:lvl w:ilvl="2">
      <w:numFmt w:val="decimal"/>
      <w:lvlText w:val="%3"/>
      <w:lvlJc w:val="left"/>
      <w:pPr>
        <w:ind w:left="0" w:firstLine="0"/>
      </w:pPr>
    </w:lvl>
    <w:lvl w:ilvl="3">
      <w:numFmt w:val="decimal"/>
      <w:lvlText w:val="%4"/>
      <w:lvlJc w:val="left"/>
      <w:pPr>
        <w:ind w:left="0" w:firstLine="0"/>
      </w:pPr>
    </w:lvl>
    <w:lvl w:ilvl="4">
      <w:numFmt w:val="decimal"/>
      <w:lvlText w:val="%5"/>
      <w:lvlJc w:val="left"/>
      <w:pPr>
        <w:ind w:left="0" w:firstLine="0"/>
      </w:pPr>
    </w:lvl>
    <w:lvl w:ilvl="5">
      <w:numFmt w:val="decimal"/>
      <w:lvlText w:val="%6"/>
      <w:lvlJc w:val="left"/>
      <w:pPr>
        <w:ind w:left="0" w:firstLine="0"/>
      </w:pPr>
    </w:lvl>
    <w:lvl w:ilvl="6">
      <w:numFmt w:val="decimal"/>
      <w:lvlText w:val="%7"/>
      <w:lvlJc w:val="left"/>
      <w:pPr>
        <w:ind w:left="0" w:firstLine="0"/>
      </w:pPr>
    </w:lvl>
    <w:lvl w:ilvl="7">
      <w:numFmt w:val="decimal"/>
      <w:lvlText w:val="%8"/>
      <w:lvlJc w:val="left"/>
      <w:pPr>
        <w:ind w:left="0" w:firstLine="0"/>
      </w:pPr>
    </w:lvl>
    <w:lvl w:ilvl="8">
      <w:numFmt w:val="decimal"/>
      <w:lvlText w:val="%9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492"/>
    <w:rsid w:val="00745882"/>
    <w:rsid w:val="00AE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7FD87"/>
  <w15:docId w15:val="{D5099AFF-BF06-4881-8BB1-BEDAF8BE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lang w:val="lt-LT" w:bidi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240"/>
      <w:outlineLvl w:val="0"/>
    </w:pPr>
    <w:rPr>
      <w:rFonts w:cs="Arial"/>
      <w:b/>
      <w:bCs/>
      <w:caps/>
      <w:kern w:val="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240"/>
      <w:ind w:left="720" w:firstLine="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szCs w:val="0"/>
      <w:u w:val="none"/>
      <w:vertAlign w:val="baseline"/>
      <w:em w:val="none"/>
    </w:rPr>
  </w:style>
  <w:style w:type="character" w:customStyle="1" w:styleId="WW8Num3z2">
    <w:name w:val="WW8Num3z2"/>
    <w:qFormat/>
    <w:rPr>
      <w:b/>
    </w:rPr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/>
      <w:sz w:val="28"/>
      <w:szCs w:val="28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szCs w:val="0"/>
      <w:u w:val="none"/>
      <w:vertAlign w:val="baseline"/>
      <w:em w:val="none"/>
    </w:rPr>
  </w:style>
  <w:style w:type="character" w:customStyle="1" w:styleId="WW8Num20z2">
    <w:name w:val="WW8Num20z2"/>
    <w:qFormat/>
    <w:rPr>
      <w:b/>
    </w:rPr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7z0">
    <w:name w:val="WW8Num27z0"/>
    <w:qFormat/>
    <w:rPr>
      <w:rFonts w:ascii="Times New Roman" w:eastAsia="Times New Roman" w:hAnsi="Times New Roman" w:cs="Times New Roman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BoldItalic">
    <w:name w:val="Bold Italic"/>
    <w:qFormat/>
    <w:rPr>
      <w:b/>
      <w:bCs/>
      <w:i/>
      <w:iCs/>
    </w:rPr>
  </w:style>
  <w:style w:type="character" w:customStyle="1" w:styleId="HeaderChar">
    <w:name w:val="Header Char"/>
    <w:qFormat/>
    <w:rPr>
      <w:sz w:val="24"/>
      <w:szCs w:val="24"/>
    </w:rPr>
  </w:style>
  <w:style w:type="character" w:customStyle="1" w:styleId="FooterChar">
    <w:name w:val="Footer Char"/>
    <w:qFormat/>
    <w:rPr>
      <w:sz w:val="24"/>
      <w:szCs w:val="24"/>
    </w:rPr>
  </w:style>
  <w:style w:type="character" w:customStyle="1" w:styleId="DocumentMapChar">
    <w:name w:val="Document Map Char"/>
    <w:qFormat/>
    <w:rPr>
      <w:rFonts w:ascii="Tahoma" w:hAnsi="Tahoma" w:cs="Tahoma"/>
      <w:sz w:val="16"/>
      <w:szCs w:val="16"/>
    </w:rPr>
  </w:style>
  <w:style w:type="character" w:customStyle="1" w:styleId="LineNumbering">
    <w:name w:val="Line Numbering"/>
    <w:basedOn w:val="DefaultParagraphFont"/>
  </w:style>
  <w:style w:type="character" w:customStyle="1" w:styleId="InternetLink">
    <w:name w:val="Internet Link"/>
    <w:rPr>
      <w:color w:val="0563C1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;Arial" w:eastAsia="DejaVu Sans;Times New Roman" w:hAnsi="Liberation Sans;Arial" w:cs="DejaVu Sans;Times New Roman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</w:p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DocumentMap">
    <w:name w:val="Document Map"/>
    <w:basedOn w:val="Normal"/>
    <w:qFormat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8621</Words>
  <Characters>4914</Characters>
  <Application>Microsoft Office Word</Application>
  <DocSecurity>4</DocSecurity>
  <Lines>40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Priedas prie balanso</vt:lpstr>
    </vt:vector>
  </TitlesOfParts>
  <Company/>
  <LinksUpToDate>false</LinksUpToDate>
  <CharactersWithSpaces>13508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 prie balanso</dc:title>
  <dc:creator>xxxx</dc:creator>
  <cp:lastModifiedBy>Ruta</cp:lastModifiedBy>
  <cp:revision>2</cp:revision>
  <cp:lastPrinted>2018-03-27T12:43:00Z</cp:lastPrinted>
  <dcterms:created xsi:type="dcterms:W3CDTF">2022-05-11T12:46:00Z</dcterms:created>
  <dcterms:modified xsi:type="dcterms:W3CDTF">2022-05-11T12:46:00Z</dcterms:modified>
  <dc:language>en-US</dc:language>
</cp:coreProperties>
</file>